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68A" w14:textId="51709671"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  <w:r w:rsidR="00CE2879">
        <w:rPr>
          <w:rFonts w:ascii="Arial" w:hAnsi="Arial" w:cs="Arial"/>
          <w:sz w:val="24"/>
          <w:szCs w:val="24"/>
        </w:rPr>
        <w:t xml:space="preserve"> </w:t>
      </w:r>
    </w:p>
    <w:p w14:paraId="32886328" w14:textId="1E489BB1" w:rsidR="00F01DC2" w:rsidRDefault="00CE28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104797">
        <w:rPr>
          <w:rFonts w:ascii="Arial" w:hAnsi="Arial" w:cs="Arial"/>
          <w:sz w:val="24"/>
          <w:szCs w:val="24"/>
        </w:rPr>
        <w:t xml:space="preserve">19,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04797">
        <w:rPr>
          <w:rFonts w:ascii="Arial" w:hAnsi="Arial" w:cs="Arial"/>
          <w:sz w:val="24"/>
          <w:szCs w:val="24"/>
        </w:rPr>
        <w:t xml:space="preserve">3:00 p.m. </w:t>
      </w:r>
      <w:r w:rsidR="00104797" w:rsidRPr="00104797">
        <w:rPr>
          <w:rFonts w:ascii="Arial" w:hAnsi="Arial" w:cs="Arial"/>
          <w:b/>
          <w:bCs/>
          <w:sz w:val="24"/>
          <w:szCs w:val="24"/>
        </w:rPr>
        <w:t xml:space="preserve">virtual </w:t>
      </w:r>
      <w:r w:rsidRPr="00104797">
        <w:rPr>
          <w:rFonts w:ascii="Arial" w:hAnsi="Arial" w:cs="Arial"/>
          <w:b/>
          <w:bCs/>
          <w:sz w:val="24"/>
          <w:szCs w:val="24"/>
        </w:rPr>
        <w:t>meeting</w:t>
      </w:r>
    </w:p>
    <w:p w14:paraId="62898AA6" w14:textId="2A937A94" w:rsidR="00A618CE" w:rsidRDefault="00A61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present: Nathan Sanford (chair), Dr. </w:t>
      </w:r>
      <w:proofErr w:type="spellStart"/>
      <w:r>
        <w:rPr>
          <w:rFonts w:ascii="Arial" w:hAnsi="Arial" w:cs="Arial"/>
          <w:sz w:val="24"/>
          <w:szCs w:val="24"/>
        </w:rPr>
        <w:t>Makunda</w:t>
      </w:r>
      <w:proofErr w:type="spellEnd"/>
      <w:r>
        <w:rPr>
          <w:rFonts w:ascii="Arial" w:hAnsi="Arial" w:cs="Arial"/>
          <w:sz w:val="24"/>
          <w:szCs w:val="24"/>
        </w:rPr>
        <w:t xml:space="preserve"> Abdul-</w:t>
      </w:r>
      <w:proofErr w:type="spellStart"/>
      <w:r>
        <w:rPr>
          <w:rFonts w:ascii="Arial" w:hAnsi="Arial" w:cs="Arial"/>
          <w:sz w:val="24"/>
          <w:szCs w:val="24"/>
        </w:rPr>
        <w:t>Mbacke</w:t>
      </w:r>
      <w:proofErr w:type="spellEnd"/>
      <w:r>
        <w:rPr>
          <w:rFonts w:ascii="Arial" w:hAnsi="Arial" w:cs="Arial"/>
          <w:sz w:val="24"/>
          <w:szCs w:val="24"/>
        </w:rPr>
        <w:t>, Emma Ito, Lauren Woodson</w:t>
      </w:r>
    </w:p>
    <w:p w14:paraId="76D25508" w14:textId="28D655A5" w:rsidR="00A618CE" w:rsidRPr="00A618CE" w:rsidRDefault="00A61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VMNH Staff present: Christy Deatherage, Zach Ryder</w:t>
      </w:r>
    </w:p>
    <w:p w14:paraId="3550B54C" w14:textId="77777777" w:rsidR="002300B2" w:rsidRPr="00CD38B5" w:rsidRDefault="00685778" w:rsidP="00685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7447EE30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14:paraId="06898F84" w14:textId="6F978934" w:rsidR="002300B2" w:rsidRPr="00CD38B5" w:rsidRDefault="00FD2F98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was briefed on </w:t>
      </w:r>
      <w:r w:rsidR="002300B2" w:rsidRPr="00CD38B5">
        <w:rPr>
          <w:rFonts w:ascii="Arial" w:hAnsi="Arial" w:cs="Arial"/>
          <w:sz w:val="24"/>
          <w:szCs w:val="24"/>
        </w:rPr>
        <w:t>Education Updates-</w:t>
      </w:r>
    </w:p>
    <w:p w14:paraId="63BACBC1" w14:textId="37E741F0" w:rsidR="00FD2F98" w:rsidRPr="00CD38B5" w:rsidRDefault="00FD2F98" w:rsidP="00FD2F9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numbers and numbers served </w:t>
      </w:r>
      <w:r>
        <w:rPr>
          <w:rFonts w:ascii="Arial" w:hAnsi="Arial" w:cs="Arial"/>
          <w:sz w:val="24"/>
          <w:szCs w:val="24"/>
        </w:rPr>
        <w:t xml:space="preserve">(see table below) </w:t>
      </w:r>
      <w:r>
        <w:rPr>
          <w:rFonts w:ascii="Arial" w:hAnsi="Arial" w:cs="Arial"/>
          <w:sz w:val="24"/>
          <w:szCs w:val="24"/>
        </w:rPr>
        <w:t xml:space="preserve">were discussed for </w:t>
      </w:r>
      <w:r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2022. As well as a visual presentation of fiscal year numbers. The committee discussed seeing an increase in numbers but are still not at pre-pandemic numbers yet.</w:t>
      </w:r>
    </w:p>
    <w:p w14:paraId="2B7AEFB8" w14:textId="06505E69"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0B0FEC">
        <w:rPr>
          <w:rFonts w:ascii="Arial" w:hAnsi="Arial" w:cs="Arial"/>
          <w:sz w:val="24"/>
          <w:szCs w:val="24"/>
        </w:rPr>
        <w:t>educational</w:t>
      </w:r>
      <w:r w:rsidR="005F5A16">
        <w:rPr>
          <w:rFonts w:ascii="Arial" w:hAnsi="Arial" w:cs="Arial"/>
          <w:sz w:val="24"/>
          <w:szCs w:val="24"/>
        </w:rPr>
        <w:t xml:space="preserve"> activities provided for the </w:t>
      </w:r>
      <w:r w:rsidR="00AC1D5E">
        <w:rPr>
          <w:rFonts w:ascii="Arial" w:hAnsi="Arial" w:cs="Arial"/>
          <w:sz w:val="24"/>
          <w:szCs w:val="24"/>
        </w:rPr>
        <w:t xml:space="preserve">first annual </w:t>
      </w:r>
      <w:proofErr w:type="spellStart"/>
      <w:r w:rsidR="006D3995">
        <w:rPr>
          <w:rFonts w:ascii="Arial" w:hAnsi="Arial" w:cs="Arial"/>
          <w:sz w:val="24"/>
          <w:szCs w:val="24"/>
        </w:rPr>
        <w:t>Bonez</w:t>
      </w:r>
      <w:proofErr w:type="spellEnd"/>
      <w:r w:rsidR="006D3995">
        <w:rPr>
          <w:rFonts w:ascii="Arial" w:hAnsi="Arial" w:cs="Arial"/>
          <w:sz w:val="24"/>
          <w:szCs w:val="24"/>
        </w:rPr>
        <w:t xml:space="preserve"> and Booz</w:t>
      </w:r>
      <w:r w:rsidR="005F5A16">
        <w:rPr>
          <w:rFonts w:ascii="Arial" w:hAnsi="Arial" w:cs="Arial"/>
          <w:sz w:val="24"/>
          <w:szCs w:val="24"/>
        </w:rPr>
        <w:t xml:space="preserve"> Festival (</w:t>
      </w:r>
      <w:r w:rsidR="006D3995">
        <w:rPr>
          <w:rFonts w:ascii="Arial" w:hAnsi="Arial" w:cs="Arial"/>
          <w:sz w:val="24"/>
          <w:szCs w:val="24"/>
        </w:rPr>
        <w:t>October</w:t>
      </w:r>
      <w:r w:rsidR="005F5A16">
        <w:rPr>
          <w:rFonts w:ascii="Arial" w:hAnsi="Arial" w:cs="Arial"/>
          <w:sz w:val="24"/>
          <w:szCs w:val="24"/>
        </w:rPr>
        <w:t>)</w:t>
      </w:r>
      <w:r w:rsidR="006D3995">
        <w:rPr>
          <w:rFonts w:ascii="Arial" w:hAnsi="Arial" w:cs="Arial"/>
          <w:sz w:val="24"/>
          <w:szCs w:val="24"/>
        </w:rPr>
        <w:t xml:space="preserve"> and Night at the Museum with Santa event (December)</w:t>
      </w:r>
      <w:r w:rsidR="00AC1D5E">
        <w:rPr>
          <w:rFonts w:ascii="Arial" w:hAnsi="Arial" w:cs="Arial"/>
          <w:sz w:val="24"/>
          <w:szCs w:val="24"/>
        </w:rPr>
        <w:t xml:space="preserve">. </w:t>
      </w:r>
    </w:p>
    <w:p w14:paraId="264B2A68" w14:textId="232997A4" w:rsidR="001752C4" w:rsidRDefault="00CF205E" w:rsidP="001752C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BC02EA">
        <w:rPr>
          <w:rFonts w:ascii="Arial" w:hAnsi="Arial" w:cs="Arial"/>
          <w:sz w:val="24"/>
          <w:szCs w:val="24"/>
        </w:rPr>
        <w:t xml:space="preserve">Charlottesville educator programs with </w:t>
      </w:r>
      <w:r w:rsidR="00EF0F86">
        <w:rPr>
          <w:rFonts w:ascii="Arial" w:hAnsi="Arial" w:cs="Arial"/>
          <w:sz w:val="24"/>
          <w:szCs w:val="24"/>
        </w:rPr>
        <w:t>Camp Young at Heart</w:t>
      </w:r>
      <w:r w:rsidR="0082529B">
        <w:rPr>
          <w:rFonts w:ascii="Arial" w:hAnsi="Arial" w:cs="Arial"/>
          <w:sz w:val="24"/>
          <w:szCs w:val="24"/>
        </w:rPr>
        <w:t xml:space="preserve">; Martinsville educators with </w:t>
      </w:r>
      <w:r w:rsidR="00EF0F86">
        <w:rPr>
          <w:rFonts w:ascii="Arial" w:hAnsi="Arial" w:cs="Arial"/>
          <w:sz w:val="24"/>
          <w:szCs w:val="24"/>
        </w:rPr>
        <w:t>scholarship programs</w:t>
      </w:r>
    </w:p>
    <w:p w14:paraId="0DAB3550" w14:textId="5FEDD240" w:rsidR="00EE5009" w:rsidRDefault="00EE5009" w:rsidP="00EE50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Cross curricular programming (Science/History/Social Science) was discussed as well as renewing program partnerships with schools/groups that participated pre-pandemic (Governor’s School). </w:t>
      </w:r>
    </w:p>
    <w:p w14:paraId="0D614755" w14:textId="77777777"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14:paraId="7B0597B7" w14:textId="4E4C9E11" w:rsidR="000E1EF6" w:rsidRPr="000238C4" w:rsidRDefault="00D064F2" w:rsidP="000238C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JMU Kid Wind Partnership with Spring Challenge</w:t>
      </w:r>
      <w:r w:rsidR="000E1EF6" w:rsidRPr="000E1EF6">
        <w:rPr>
          <w:rFonts w:ascii="Arial" w:hAnsi="Arial" w:cs="Arial"/>
          <w:sz w:val="24"/>
          <w:szCs w:val="24"/>
        </w:rPr>
        <w:t xml:space="preserve"> </w:t>
      </w:r>
      <w:r w:rsidR="000238C4">
        <w:rPr>
          <w:rFonts w:ascii="Arial" w:hAnsi="Arial" w:cs="Arial"/>
          <w:sz w:val="24"/>
          <w:szCs w:val="24"/>
        </w:rPr>
        <w:t>-</w:t>
      </w:r>
      <w:r w:rsidR="000238C4" w:rsidRPr="000238C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238C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museum will house a </w:t>
      </w:r>
      <w:proofErr w:type="spellStart"/>
      <w:r w:rsidR="000238C4">
        <w:rPr>
          <w:rFonts w:ascii="Arial" w:hAnsi="Arial" w:cs="Arial"/>
          <w:color w:val="222222"/>
          <w:sz w:val="24"/>
          <w:szCs w:val="24"/>
          <w:shd w:val="clear" w:color="auto" w:fill="FFFFFF"/>
        </w:rPr>
        <w:t>KidWind</w:t>
      </w:r>
      <w:proofErr w:type="spellEnd"/>
      <w:r w:rsidR="000238C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Wind Tunnel for loan or access to any school participating in the </w:t>
      </w:r>
      <w:proofErr w:type="spellStart"/>
      <w:r w:rsidR="000238C4">
        <w:rPr>
          <w:rFonts w:ascii="Arial" w:hAnsi="Arial" w:cs="Arial"/>
          <w:color w:val="222222"/>
          <w:sz w:val="24"/>
          <w:szCs w:val="24"/>
          <w:shd w:val="clear" w:color="auto" w:fill="FFFFFF"/>
        </w:rPr>
        <w:t>KidWind</w:t>
      </w:r>
      <w:proofErr w:type="spellEnd"/>
      <w:r w:rsidR="000238C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wind challenge (4</w:t>
      </w:r>
      <w:r w:rsidR="000238C4" w:rsidRPr="0088784D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0238C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-12</w:t>
      </w:r>
      <w:r w:rsidR="000238C4" w:rsidRPr="0088784D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0238C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grade students create wind turbines and test their energy output). </w:t>
      </w:r>
      <w:r w:rsidR="000238C4">
        <w:rPr>
          <w:rFonts w:ascii="Arial" w:hAnsi="Arial" w:cs="Arial"/>
          <w:color w:val="222222"/>
          <w:sz w:val="24"/>
          <w:szCs w:val="24"/>
          <w:shd w:val="clear" w:color="auto" w:fill="FFFFFF"/>
        </w:rPr>
        <w:t>VMNH will host a</w:t>
      </w:r>
      <w:r w:rsidR="000238C4">
        <w:rPr>
          <w:rFonts w:ascii="Arial" w:hAnsi="Arial" w:cs="Arial"/>
          <w:sz w:val="24"/>
          <w:szCs w:val="24"/>
        </w:rPr>
        <w:t xml:space="preserve"> Challenge for </w:t>
      </w:r>
      <w:r w:rsidR="000238C4">
        <w:rPr>
          <w:rFonts w:ascii="Arial" w:hAnsi="Arial" w:cs="Arial"/>
          <w:sz w:val="24"/>
          <w:szCs w:val="24"/>
        </w:rPr>
        <w:t>local/regional</w:t>
      </w:r>
      <w:r w:rsidR="000238C4">
        <w:rPr>
          <w:rFonts w:ascii="Arial" w:hAnsi="Arial" w:cs="Arial"/>
          <w:sz w:val="24"/>
          <w:szCs w:val="24"/>
        </w:rPr>
        <w:t xml:space="preserve"> participants </w:t>
      </w:r>
      <w:r w:rsidR="000238C4">
        <w:rPr>
          <w:rFonts w:ascii="Arial" w:hAnsi="Arial" w:cs="Arial"/>
          <w:sz w:val="24"/>
          <w:szCs w:val="24"/>
        </w:rPr>
        <w:t>on March 27</w:t>
      </w:r>
      <w:r w:rsidR="000238C4" w:rsidRPr="000238C4">
        <w:rPr>
          <w:rFonts w:ascii="Arial" w:hAnsi="Arial" w:cs="Arial"/>
          <w:sz w:val="24"/>
          <w:szCs w:val="24"/>
          <w:vertAlign w:val="superscript"/>
        </w:rPr>
        <w:t>th</w:t>
      </w:r>
      <w:r w:rsidR="000238C4">
        <w:rPr>
          <w:rFonts w:ascii="Arial" w:hAnsi="Arial" w:cs="Arial"/>
          <w:sz w:val="24"/>
          <w:szCs w:val="24"/>
        </w:rPr>
        <w:t>.</w:t>
      </w:r>
      <w:r w:rsidR="000238C4">
        <w:rPr>
          <w:rFonts w:ascii="Arial" w:hAnsi="Arial" w:cs="Arial"/>
          <w:sz w:val="24"/>
          <w:szCs w:val="24"/>
        </w:rPr>
        <w:t xml:space="preserve"> </w:t>
      </w:r>
    </w:p>
    <w:p w14:paraId="0BD04479" w14:textId="62644AAC" w:rsidR="00D064F2" w:rsidRPr="000E1EF6" w:rsidRDefault="000E1EF6" w:rsidP="000E1E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Laboratory School Initiative with NCI</w:t>
      </w:r>
      <w:r w:rsidR="00A357FB">
        <w:rPr>
          <w:rFonts w:ascii="Arial" w:hAnsi="Arial" w:cs="Arial"/>
          <w:sz w:val="24"/>
          <w:szCs w:val="24"/>
        </w:rPr>
        <w:t xml:space="preserve"> – VMNH staff will meet in February with NCI representatives to discuss a possible collaborative project.</w:t>
      </w:r>
    </w:p>
    <w:p w14:paraId="55B90787" w14:textId="3124C360" w:rsidR="00EF0F86" w:rsidRDefault="00EF0F86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Microscope Lab:</w:t>
      </w:r>
    </w:p>
    <w:p w14:paraId="68C0BE0E" w14:textId="1CD082DF" w:rsidR="00EF0F86" w:rsidRPr="007C6908" w:rsidRDefault="00EF0F86" w:rsidP="007C69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IMLS grant with Drs. Moncrief and Ivanov</w:t>
      </w:r>
      <w:r w:rsidR="0015480F">
        <w:rPr>
          <w:rFonts w:ascii="Arial" w:hAnsi="Arial" w:cs="Arial"/>
          <w:sz w:val="24"/>
          <w:szCs w:val="24"/>
        </w:rPr>
        <w:t xml:space="preserve">, </w:t>
      </w:r>
      <w:r w:rsidRPr="0015480F">
        <w:rPr>
          <w:rFonts w:ascii="Arial" w:hAnsi="Arial" w:cs="Arial"/>
          <w:sz w:val="24"/>
          <w:szCs w:val="24"/>
        </w:rPr>
        <w:t>15 student stereo microscopes</w:t>
      </w:r>
      <w:r w:rsidR="000161F8">
        <w:rPr>
          <w:rFonts w:ascii="Arial" w:hAnsi="Arial" w:cs="Arial"/>
          <w:sz w:val="24"/>
          <w:szCs w:val="24"/>
        </w:rPr>
        <w:t>. The l</w:t>
      </w:r>
      <w:r w:rsidRPr="000161F8">
        <w:rPr>
          <w:rFonts w:ascii="Arial" w:hAnsi="Arial" w:cs="Arial"/>
          <w:sz w:val="24"/>
          <w:szCs w:val="24"/>
        </w:rPr>
        <w:t xml:space="preserve">ab set up </w:t>
      </w:r>
      <w:r w:rsidR="000161F8">
        <w:rPr>
          <w:rFonts w:ascii="Arial" w:hAnsi="Arial" w:cs="Arial"/>
          <w:sz w:val="24"/>
          <w:szCs w:val="24"/>
        </w:rPr>
        <w:t xml:space="preserve">was </w:t>
      </w:r>
      <w:r w:rsidRPr="000161F8">
        <w:rPr>
          <w:rFonts w:ascii="Arial" w:hAnsi="Arial" w:cs="Arial"/>
          <w:sz w:val="24"/>
          <w:szCs w:val="24"/>
        </w:rPr>
        <w:t>complete in December</w:t>
      </w:r>
      <w:r w:rsidR="0015480F" w:rsidRPr="000161F8">
        <w:rPr>
          <w:rFonts w:ascii="Arial" w:hAnsi="Arial" w:cs="Arial"/>
          <w:sz w:val="24"/>
          <w:szCs w:val="24"/>
        </w:rPr>
        <w:t xml:space="preserve"> 2022</w:t>
      </w:r>
      <w:r w:rsidRPr="000161F8">
        <w:rPr>
          <w:rFonts w:ascii="Arial" w:hAnsi="Arial" w:cs="Arial"/>
          <w:sz w:val="24"/>
          <w:szCs w:val="24"/>
        </w:rPr>
        <w:t xml:space="preserve"> and </w:t>
      </w:r>
      <w:r w:rsidR="000161F8">
        <w:rPr>
          <w:rFonts w:ascii="Arial" w:hAnsi="Arial" w:cs="Arial"/>
          <w:sz w:val="24"/>
          <w:szCs w:val="24"/>
        </w:rPr>
        <w:t xml:space="preserve">we </w:t>
      </w:r>
      <w:r w:rsidRPr="000161F8">
        <w:rPr>
          <w:rFonts w:ascii="Arial" w:hAnsi="Arial" w:cs="Arial"/>
          <w:sz w:val="24"/>
          <w:szCs w:val="24"/>
        </w:rPr>
        <w:t>have worked with homeschool and private school groups</w:t>
      </w:r>
      <w:r w:rsidR="000161F8">
        <w:rPr>
          <w:rFonts w:ascii="Arial" w:hAnsi="Arial" w:cs="Arial"/>
          <w:sz w:val="24"/>
          <w:szCs w:val="24"/>
        </w:rPr>
        <w:t>. The microscopes will be used during our Bug Festival on January</w:t>
      </w:r>
      <w:r w:rsidR="007C6908">
        <w:rPr>
          <w:rFonts w:ascii="Arial" w:hAnsi="Arial" w:cs="Arial"/>
          <w:sz w:val="24"/>
          <w:szCs w:val="24"/>
        </w:rPr>
        <w:t xml:space="preserve"> 28. Local science curriculum coordinators are scheduled to visit the lab to discuss programming opportunities.</w:t>
      </w:r>
    </w:p>
    <w:p w14:paraId="4FDF91AD" w14:textId="78D627FC" w:rsidR="00630AD5" w:rsidRPr="00E7168D" w:rsidRDefault="003D4ACF" w:rsidP="00E716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</w:t>
      </w:r>
      <w:r w:rsidR="00E7168D">
        <w:rPr>
          <w:rFonts w:ascii="Arial" w:hAnsi="Arial" w:cs="Arial"/>
          <w:sz w:val="24"/>
          <w:szCs w:val="24"/>
        </w:rPr>
        <w:t xml:space="preserve"> - S</w:t>
      </w:r>
      <w:r w:rsidR="00E7168D">
        <w:rPr>
          <w:rFonts w:ascii="Arial" w:hAnsi="Arial" w:cs="Arial"/>
          <w:sz w:val="24"/>
          <w:szCs w:val="24"/>
        </w:rPr>
        <w:t>cholarship availab</w:t>
      </w:r>
      <w:r w:rsidR="00E7168D">
        <w:rPr>
          <w:rFonts w:ascii="Arial" w:hAnsi="Arial" w:cs="Arial"/>
          <w:sz w:val="24"/>
          <w:szCs w:val="24"/>
        </w:rPr>
        <w:t>ility continues</w:t>
      </w:r>
      <w:r w:rsidR="00E7168D">
        <w:rPr>
          <w:rFonts w:ascii="Arial" w:hAnsi="Arial" w:cs="Arial"/>
          <w:sz w:val="24"/>
          <w:szCs w:val="24"/>
        </w:rPr>
        <w:t xml:space="preserve"> for programming through the 2022/2023 school year. Scholarships will cover outreach, at-the-</w:t>
      </w:r>
      <w:proofErr w:type="gramStart"/>
      <w:r w:rsidR="00E7168D">
        <w:rPr>
          <w:rFonts w:ascii="Arial" w:hAnsi="Arial" w:cs="Arial"/>
          <w:sz w:val="24"/>
          <w:szCs w:val="24"/>
        </w:rPr>
        <w:t>museum</w:t>
      </w:r>
      <w:proofErr w:type="gramEnd"/>
      <w:r w:rsidR="00E7168D">
        <w:rPr>
          <w:rFonts w:ascii="Arial" w:hAnsi="Arial" w:cs="Arial"/>
          <w:sz w:val="24"/>
          <w:szCs w:val="24"/>
        </w:rPr>
        <w:t xml:space="preserve"> or virtual program costs. </w:t>
      </w:r>
    </w:p>
    <w:p w14:paraId="4EE46AC5" w14:textId="77777777" w:rsidR="004B0510" w:rsidRDefault="00630AD5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Boxley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r w:rsidR="00A9604E">
        <w:rPr>
          <w:rFonts w:ascii="Arial" w:hAnsi="Arial" w:cs="Arial"/>
          <w:sz w:val="24"/>
          <w:szCs w:val="24"/>
        </w:rPr>
        <w:t xml:space="preserve">(Continuation of partnership) </w:t>
      </w:r>
      <w:r>
        <w:rPr>
          <w:rFonts w:ascii="Arial" w:hAnsi="Arial" w:cs="Arial"/>
          <w:sz w:val="24"/>
          <w:szCs w:val="24"/>
        </w:rPr>
        <w:t xml:space="preserve">for </w:t>
      </w:r>
      <w:r w:rsidR="00C51DB9">
        <w:rPr>
          <w:rFonts w:ascii="Arial" w:hAnsi="Arial" w:cs="Arial"/>
          <w:sz w:val="24"/>
          <w:szCs w:val="24"/>
        </w:rPr>
        <w:t xml:space="preserve">2022-2023 </w:t>
      </w:r>
      <w:r>
        <w:rPr>
          <w:rFonts w:ascii="Arial" w:hAnsi="Arial" w:cs="Arial"/>
          <w:sz w:val="24"/>
          <w:szCs w:val="24"/>
        </w:rPr>
        <w:t xml:space="preserve">Programming </w:t>
      </w:r>
      <w:r w:rsidR="00C51DB9">
        <w:rPr>
          <w:rFonts w:ascii="Arial" w:hAnsi="Arial" w:cs="Arial"/>
          <w:sz w:val="24"/>
          <w:szCs w:val="24"/>
        </w:rPr>
        <w:t>(all formats)</w:t>
      </w:r>
      <w:r w:rsidR="006919F7">
        <w:rPr>
          <w:rFonts w:ascii="Arial" w:hAnsi="Arial" w:cs="Arial"/>
          <w:sz w:val="24"/>
          <w:szCs w:val="24"/>
        </w:rPr>
        <w:t xml:space="preserve"> </w:t>
      </w:r>
      <w:r w:rsidR="00D47F78">
        <w:rPr>
          <w:rFonts w:ascii="Arial" w:hAnsi="Arial" w:cs="Arial"/>
          <w:sz w:val="24"/>
          <w:szCs w:val="24"/>
        </w:rPr>
        <w:t>($</w:t>
      </w:r>
      <w:r w:rsidR="00C51DB9">
        <w:rPr>
          <w:rFonts w:ascii="Arial" w:hAnsi="Arial" w:cs="Arial"/>
          <w:sz w:val="24"/>
          <w:szCs w:val="24"/>
        </w:rPr>
        <w:t>10</w:t>
      </w:r>
      <w:r w:rsidR="00D47F78">
        <w:rPr>
          <w:rFonts w:ascii="Arial" w:hAnsi="Arial" w:cs="Arial"/>
          <w:sz w:val="24"/>
          <w:szCs w:val="24"/>
        </w:rPr>
        <w:t xml:space="preserve">,000 </w:t>
      </w:r>
      <w:r w:rsidR="007F041E">
        <w:rPr>
          <w:rFonts w:ascii="Arial" w:hAnsi="Arial" w:cs="Arial"/>
          <w:sz w:val="24"/>
          <w:szCs w:val="24"/>
        </w:rPr>
        <w:t>total</w:t>
      </w:r>
      <w:r w:rsidR="003422C7">
        <w:rPr>
          <w:rFonts w:ascii="Arial" w:hAnsi="Arial" w:cs="Arial"/>
          <w:sz w:val="24"/>
          <w:szCs w:val="24"/>
        </w:rPr>
        <w:t xml:space="preserve"> </w:t>
      </w:r>
      <w:r w:rsidR="007F041E">
        <w:rPr>
          <w:rFonts w:ascii="Arial" w:hAnsi="Arial" w:cs="Arial"/>
          <w:sz w:val="24"/>
          <w:szCs w:val="24"/>
        </w:rPr>
        <w:t>- $</w:t>
      </w:r>
      <w:r w:rsidR="00C51DB9">
        <w:rPr>
          <w:rFonts w:ascii="Arial" w:hAnsi="Arial" w:cs="Arial"/>
          <w:sz w:val="24"/>
          <w:szCs w:val="24"/>
        </w:rPr>
        <w:t>7</w:t>
      </w:r>
      <w:r w:rsidR="007F041E">
        <w:rPr>
          <w:rFonts w:ascii="Arial" w:hAnsi="Arial" w:cs="Arial"/>
          <w:sz w:val="24"/>
          <w:szCs w:val="24"/>
        </w:rPr>
        <w:t xml:space="preserve">,000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7F041E">
        <w:rPr>
          <w:rFonts w:ascii="Arial" w:hAnsi="Arial" w:cs="Arial"/>
          <w:sz w:val="24"/>
          <w:szCs w:val="24"/>
        </w:rPr>
        <w:t>scholarships</w:t>
      </w:r>
      <w:r w:rsidR="00D47F78">
        <w:rPr>
          <w:rFonts w:ascii="Arial" w:hAnsi="Arial" w:cs="Arial"/>
          <w:sz w:val="24"/>
          <w:szCs w:val="24"/>
        </w:rPr>
        <w:t>)</w:t>
      </w:r>
    </w:p>
    <w:p w14:paraId="2BE0E800" w14:textId="77777777" w:rsidR="004B0510" w:rsidRDefault="004B0510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Edgar Thurman Charitable Foundation grant for 2022-2023 programming (all formats)- $10,000 total - $8,500 towards scholarships)</w:t>
      </w:r>
    </w:p>
    <w:p w14:paraId="6E311912" w14:textId="44CB9007"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E7168D">
        <w:rPr>
          <w:rFonts w:ascii="Arial" w:hAnsi="Arial" w:cs="Arial"/>
          <w:sz w:val="24"/>
          <w:szCs w:val="24"/>
        </w:rPr>
        <w:t>The committee was updated on the next two scheduled exhibits that will be featured in the temporary exhibit gallery.</w:t>
      </w:r>
    </w:p>
    <w:p w14:paraId="2C9E748D" w14:textId="57A5551B"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 xml:space="preserve">Dino </w:t>
      </w:r>
      <w:proofErr w:type="gramStart"/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Discoveries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 Feb</w:t>
      </w:r>
      <w:proofErr w:type="gramEnd"/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2023-January 2024</w:t>
      </w:r>
    </w:p>
    <w:p w14:paraId="10354BD1" w14:textId="2E40F236" w:rsidR="003716D0" w:rsidRPr="00EE5009" w:rsidRDefault="001B3740" w:rsidP="0062115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 xml:space="preserve">Masters of the </w:t>
      </w:r>
      <w:proofErr w:type="gramStart"/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Night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 Feb</w:t>
      </w:r>
      <w:proofErr w:type="gramEnd"/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2024-Jan 2025</w:t>
      </w:r>
    </w:p>
    <w:p w14:paraId="0E8DF445" w14:textId="391BD22B" w:rsidR="00EE5009" w:rsidRPr="00CD38B5" w:rsidRDefault="00EE5009" w:rsidP="00EE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Report/Recommendation to BOT: </w:t>
      </w:r>
      <w:r>
        <w:rPr>
          <w:rFonts w:ascii="Arial" w:hAnsi="Arial" w:cs="Arial"/>
          <w:sz w:val="24"/>
          <w:szCs w:val="24"/>
        </w:rPr>
        <w:t>The committee recommend</w:t>
      </w:r>
      <w:r w:rsidR="0020339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discussing </w:t>
      </w:r>
      <w:r w:rsidR="0020339D">
        <w:rPr>
          <w:rFonts w:ascii="Arial" w:hAnsi="Arial" w:cs="Arial"/>
          <w:sz w:val="24"/>
          <w:szCs w:val="24"/>
        </w:rPr>
        <w:t>the quarterly numbers in despite of continuing Covid and other public illnesses.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AA5316" w14:textId="77777777" w:rsidR="001B3740" w:rsidRDefault="001B3740" w:rsidP="00621151">
      <w:pPr>
        <w:rPr>
          <w:rFonts w:ascii="Arial" w:hAnsi="Arial" w:cs="Arial"/>
          <w:b/>
          <w:sz w:val="24"/>
          <w:szCs w:val="24"/>
        </w:rPr>
      </w:pPr>
    </w:p>
    <w:p w14:paraId="0C425BBF" w14:textId="77777777"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14:paraId="05A99B57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1284A527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4366A407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0FB17F5C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02E56EBF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52D07953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6BF9F3E6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1FEA75FE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7A593085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0FD6C925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1D4A1459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71CCF75A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57C16167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30F60B8A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3A144E85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1E88C6D1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31975A83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19C7684B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0D12CB8C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0FDB61A2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3C41518B" w14:textId="77777777" w:rsidR="005140FB" w:rsidRDefault="005140FB" w:rsidP="0020339D">
      <w:pPr>
        <w:rPr>
          <w:rFonts w:ascii="Arial" w:hAnsi="Arial" w:cs="Arial"/>
          <w:b/>
          <w:sz w:val="24"/>
          <w:szCs w:val="24"/>
        </w:rPr>
      </w:pPr>
    </w:p>
    <w:p w14:paraId="3EBAF49C" w14:textId="6E3D2F02" w:rsidR="0020339D" w:rsidRDefault="0020339D" w:rsidP="0020339D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14:paraId="2546CCC1" w14:textId="77777777" w:rsidR="0020339D" w:rsidRPr="00D37E7E" w:rsidRDefault="0020339D" w:rsidP="0020339D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Pr="00E31164">
        <w:rPr>
          <w:rFonts w:ascii="Arial" w:hAnsi="Arial" w:cs="Arial"/>
          <w:b/>
          <w:bCs/>
          <w:sz w:val="24"/>
          <w:szCs w:val="24"/>
        </w:rPr>
        <w:t>204</w:t>
      </w:r>
    </w:p>
    <w:p w14:paraId="2829D7EA" w14:textId="77777777" w:rsidR="0020339D" w:rsidRDefault="0020339D" w:rsidP="0020339D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>
        <w:rPr>
          <w:rFonts w:ascii="Arial" w:hAnsi="Arial" w:cs="Arial"/>
          <w:sz w:val="24"/>
          <w:szCs w:val="24"/>
        </w:rPr>
        <w:t xml:space="preserve"> </w:t>
      </w:r>
      <w:r w:rsidRPr="00D37E7E">
        <w:rPr>
          <w:rFonts w:ascii="Arial" w:hAnsi="Arial" w:cs="Arial"/>
          <w:sz w:val="24"/>
          <w:szCs w:val="24"/>
        </w:rPr>
        <w:t xml:space="preserve"> </w:t>
      </w:r>
      <w:r w:rsidRPr="00E31164">
        <w:rPr>
          <w:rFonts w:ascii="Arial" w:hAnsi="Arial" w:cs="Arial"/>
          <w:b/>
          <w:bCs/>
          <w:sz w:val="24"/>
          <w:szCs w:val="24"/>
        </w:rPr>
        <w:t>6002</w:t>
      </w:r>
    </w:p>
    <w:p w14:paraId="684CF0A4" w14:textId="77777777" w:rsidR="0020339D" w:rsidRPr="00CD38B5" w:rsidRDefault="0020339D" w:rsidP="0020339D">
      <w:pPr>
        <w:pStyle w:val="NoSpacing"/>
      </w:pPr>
    </w:p>
    <w:p w14:paraId="6AB8AC1A" w14:textId="77777777" w:rsidR="0020339D" w:rsidRPr="0097711E" w:rsidRDefault="0020339D" w:rsidP="0020339D">
      <w:pPr>
        <w:rPr>
          <w:rFonts w:ascii="Arial" w:hAnsi="Arial" w:cs="Arial"/>
          <w:sz w:val="20"/>
          <w:szCs w:val="20"/>
        </w:rPr>
      </w:pPr>
      <w:r w:rsidRPr="0097711E">
        <w:rPr>
          <w:rFonts w:ascii="Arial" w:hAnsi="Arial" w:cs="Arial"/>
          <w:b/>
          <w:sz w:val="20"/>
          <w:szCs w:val="20"/>
        </w:rPr>
        <w:t>Notes:</w:t>
      </w:r>
      <w:r w:rsidRPr="009771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</w:t>
      </w:r>
      <w:r w:rsidRPr="0097711E">
        <w:rPr>
          <w:rFonts w:ascii="Arial" w:hAnsi="Arial" w:cs="Arial"/>
          <w:sz w:val="20"/>
          <w:szCs w:val="20"/>
        </w:rPr>
        <w:t xml:space="preserve"> 2022 At-the-Museum numbers served includes </w:t>
      </w:r>
      <w:proofErr w:type="spellStart"/>
      <w:r>
        <w:rPr>
          <w:rFonts w:ascii="Arial" w:hAnsi="Arial" w:cs="Arial"/>
          <w:sz w:val="20"/>
          <w:szCs w:val="20"/>
        </w:rPr>
        <w:t>Bonez</w:t>
      </w:r>
      <w:proofErr w:type="spellEnd"/>
      <w:r>
        <w:rPr>
          <w:rFonts w:ascii="Arial" w:hAnsi="Arial" w:cs="Arial"/>
          <w:sz w:val="20"/>
          <w:szCs w:val="20"/>
        </w:rPr>
        <w:t xml:space="preserve"> and Booz event</w:t>
      </w:r>
      <w:r w:rsidRPr="0097711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2100;</w:t>
      </w:r>
      <w:r w:rsidRPr="009771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 2021 ATM numbers includes Dragon Festival (2-day event):1236; October 2019 ATM includes Dragon Festival (</w:t>
      </w:r>
      <w:proofErr w:type="gramStart"/>
      <w:r>
        <w:rPr>
          <w:rFonts w:ascii="Arial" w:hAnsi="Arial" w:cs="Arial"/>
          <w:sz w:val="20"/>
          <w:szCs w:val="20"/>
        </w:rPr>
        <w:t>2 day</w:t>
      </w:r>
      <w:proofErr w:type="gramEnd"/>
      <w:r>
        <w:rPr>
          <w:rFonts w:ascii="Arial" w:hAnsi="Arial" w:cs="Arial"/>
          <w:sz w:val="20"/>
          <w:szCs w:val="20"/>
        </w:rPr>
        <w:t xml:space="preserve"> event): 3035</w:t>
      </w:r>
    </w:p>
    <w:tbl>
      <w:tblPr>
        <w:tblStyle w:val="TableGrid"/>
        <w:tblpPr w:leftFromText="180" w:rightFromText="180" w:vertAnchor="page" w:horzAnchor="margin" w:tblpY="3916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5140FB" w:rsidRPr="00CD38B5" w14:paraId="6C25C03F" w14:textId="77777777" w:rsidTr="005140FB">
        <w:tc>
          <w:tcPr>
            <w:tcW w:w="1525" w:type="dxa"/>
          </w:tcPr>
          <w:p w14:paraId="1D9EC6EF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6F427B97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648C359B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71F16EEC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563937FD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5140FB" w:rsidRPr="00CD38B5" w14:paraId="014B725A" w14:textId="77777777" w:rsidTr="005140FB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F4D1AD5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C0B5796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A2BF938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404D07B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BED12E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6BAB07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38CF2CC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5140FB" w:rsidRPr="00CD38B5" w14:paraId="0A316629" w14:textId="77777777" w:rsidTr="005140FB">
        <w:tc>
          <w:tcPr>
            <w:tcW w:w="1525" w:type="dxa"/>
          </w:tcPr>
          <w:p w14:paraId="466E8C16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1A00F3F9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14:paraId="319C5D71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1324</w:t>
            </w:r>
          </w:p>
        </w:tc>
        <w:tc>
          <w:tcPr>
            <w:tcW w:w="1440" w:type="dxa"/>
          </w:tcPr>
          <w:p w14:paraId="56B9848D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261F0086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2255</w:t>
            </w:r>
          </w:p>
        </w:tc>
        <w:tc>
          <w:tcPr>
            <w:tcW w:w="1440" w:type="dxa"/>
            <w:shd w:val="clear" w:color="auto" w:fill="FFFFFF" w:themeFill="background1"/>
          </w:tcPr>
          <w:p w14:paraId="0E63CC5B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5A370F6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40FB" w:rsidRPr="00CD38B5" w14:paraId="32593EBF" w14:textId="77777777" w:rsidTr="005140FB">
        <w:tc>
          <w:tcPr>
            <w:tcW w:w="1525" w:type="dxa"/>
          </w:tcPr>
          <w:p w14:paraId="2428EFBD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2022</w:t>
            </w:r>
          </w:p>
        </w:tc>
        <w:tc>
          <w:tcPr>
            <w:tcW w:w="1440" w:type="dxa"/>
          </w:tcPr>
          <w:p w14:paraId="5181EC04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14:paraId="004844CD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1440" w:type="dxa"/>
          </w:tcPr>
          <w:p w14:paraId="6F841CCD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14:paraId="3A51C462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</w:tcPr>
          <w:p w14:paraId="6DE7B8A5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6DA371FF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40FB" w:rsidRPr="00CD38B5" w14:paraId="48D3E333" w14:textId="77777777" w:rsidTr="005140FB">
        <w:trPr>
          <w:trHeight w:val="242"/>
        </w:trPr>
        <w:tc>
          <w:tcPr>
            <w:tcW w:w="1525" w:type="dxa"/>
          </w:tcPr>
          <w:p w14:paraId="24C8E9A6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2022</w:t>
            </w:r>
          </w:p>
        </w:tc>
        <w:tc>
          <w:tcPr>
            <w:tcW w:w="1440" w:type="dxa"/>
          </w:tcPr>
          <w:p w14:paraId="4AB84AFD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14:paraId="1B21A2E8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40" w:type="dxa"/>
          </w:tcPr>
          <w:p w14:paraId="74734D55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066AB8C8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440" w:type="dxa"/>
            <w:shd w:val="clear" w:color="auto" w:fill="FFFFFF" w:themeFill="background1"/>
          </w:tcPr>
          <w:p w14:paraId="473F90B8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6C9FC84B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40FB" w:rsidRPr="00CD38B5" w14:paraId="2DAFB01B" w14:textId="77777777" w:rsidTr="005140FB">
        <w:trPr>
          <w:trHeight w:val="347"/>
        </w:trPr>
        <w:tc>
          <w:tcPr>
            <w:tcW w:w="1525" w:type="dxa"/>
          </w:tcPr>
          <w:p w14:paraId="03C00268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78291251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</w:t>
            </w:r>
          </w:p>
        </w:tc>
        <w:tc>
          <w:tcPr>
            <w:tcW w:w="1080" w:type="dxa"/>
          </w:tcPr>
          <w:p w14:paraId="5AB092A7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2842</w:t>
            </w:r>
          </w:p>
        </w:tc>
        <w:tc>
          <w:tcPr>
            <w:tcW w:w="1440" w:type="dxa"/>
          </w:tcPr>
          <w:p w14:paraId="42F6F9CB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170" w:type="dxa"/>
          </w:tcPr>
          <w:p w14:paraId="17D9B485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3160</w:t>
            </w:r>
          </w:p>
        </w:tc>
        <w:tc>
          <w:tcPr>
            <w:tcW w:w="1440" w:type="dxa"/>
            <w:shd w:val="clear" w:color="auto" w:fill="FFFFFF" w:themeFill="background1"/>
          </w:tcPr>
          <w:p w14:paraId="15EF08A4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0E2B4982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68C65F50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20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5140FB" w:rsidRPr="00CD38B5" w14:paraId="1966AC4C" w14:textId="77777777" w:rsidTr="005140FB">
        <w:tc>
          <w:tcPr>
            <w:tcW w:w="1525" w:type="dxa"/>
          </w:tcPr>
          <w:p w14:paraId="0B700CF2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64AD6200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6A957BC7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03BA8313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25431418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5140FB" w:rsidRPr="00CD38B5" w14:paraId="574AA233" w14:textId="77777777" w:rsidTr="005140FB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2EC8F57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843CB22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BD4989C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5EFA0E5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FC2D5B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964F6CB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15C919B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5140FB" w:rsidRPr="00CD38B5" w14:paraId="4B8F0297" w14:textId="77777777" w:rsidTr="005140FB">
        <w:tc>
          <w:tcPr>
            <w:tcW w:w="1525" w:type="dxa"/>
          </w:tcPr>
          <w:p w14:paraId="653D75E3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Oct  </w:t>
            </w:r>
            <w:r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1440" w:type="dxa"/>
          </w:tcPr>
          <w:p w14:paraId="01E07856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14:paraId="1B7519D1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14:paraId="766C1E99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2CDEC2DA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1344</w:t>
            </w:r>
          </w:p>
        </w:tc>
        <w:tc>
          <w:tcPr>
            <w:tcW w:w="1440" w:type="dxa"/>
            <w:shd w:val="clear" w:color="auto" w:fill="FFFFFF" w:themeFill="background1"/>
          </w:tcPr>
          <w:p w14:paraId="78E5F4FE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8F49F46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40FB" w:rsidRPr="00CD38B5" w14:paraId="1ED229E9" w14:textId="77777777" w:rsidTr="005140FB">
        <w:tc>
          <w:tcPr>
            <w:tcW w:w="1525" w:type="dxa"/>
          </w:tcPr>
          <w:p w14:paraId="4863439B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 </w:t>
            </w:r>
            <w:r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14:paraId="2325689A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14:paraId="6D2AA6DF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440" w:type="dxa"/>
          </w:tcPr>
          <w:p w14:paraId="1850AB6E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69CD5C85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440" w:type="dxa"/>
            <w:shd w:val="clear" w:color="auto" w:fill="FFFFFF" w:themeFill="background1"/>
          </w:tcPr>
          <w:p w14:paraId="0663580D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2C359642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140FB" w:rsidRPr="00CD38B5" w14:paraId="59B65E30" w14:textId="77777777" w:rsidTr="005140FB">
        <w:trPr>
          <w:trHeight w:val="242"/>
        </w:trPr>
        <w:tc>
          <w:tcPr>
            <w:tcW w:w="1525" w:type="dxa"/>
          </w:tcPr>
          <w:p w14:paraId="7F9E9181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2021</w:t>
            </w:r>
          </w:p>
        </w:tc>
        <w:tc>
          <w:tcPr>
            <w:tcW w:w="1440" w:type="dxa"/>
          </w:tcPr>
          <w:p w14:paraId="0140F51B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14:paraId="3407CE5F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40" w:type="dxa"/>
          </w:tcPr>
          <w:p w14:paraId="2A84E9E2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480D3A23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40" w:type="dxa"/>
            <w:shd w:val="clear" w:color="auto" w:fill="FFFFFF" w:themeFill="background1"/>
          </w:tcPr>
          <w:p w14:paraId="3E7C274B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3BFC50D9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140FB" w:rsidRPr="00CD38B5" w14:paraId="251E0313" w14:textId="77777777" w:rsidTr="005140FB">
        <w:trPr>
          <w:trHeight w:val="242"/>
        </w:trPr>
        <w:tc>
          <w:tcPr>
            <w:tcW w:w="1525" w:type="dxa"/>
          </w:tcPr>
          <w:p w14:paraId="44482A9C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1F976DFA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14:paraId="0F62D85B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1209</w:t>
            </w:r>
          </w:p>
        </w:tc>
        <w:tc>
          <w:tcPr>
            <w:tcW w:w="1440" w:type="dxa"/>
          </w:tcPr>
          <w:p w14:paraId="5E12C7F0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14:paraId="118D3AD3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1703</w:t>
            </w:r>
          </w:p>
        </w:tc>
        <w:tc>
          <w:tcPr>
            <w:tcW w:w="1440" w:type="dxa"/>
            <w:shd w:val="clear" w:color="auto" w:fill="FFFFFF" w:themeFill="background1"/>
          </w:tcPr>
          <w:p w14:paraId="7216750F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6295BA6E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</w:t>
            </w:r>
          </w:p>
        </w:tc>
      </w:tr>
    </w:tbl>
    <w:p w14:paraId="3B11737A" w14:textId="77777777"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89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5140FB" w:rsidRPr="00CD38B5" w14:paraId="2CE74FE9" w14:textId="77777777" w:rsidTr="005140FB">
        <w:tc>
          <w:tcPr>
            <w:tcW w:w="1525" w:type="dxa"/>
          </w:tcPr>
          <w:p w14:paraId="0E227A27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BB4DA7F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442F1A0C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5E070504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4E584F4E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5140FB" w:rsidRPr="00CD38B5" w14:paraId="49767F0D" w14:textId="77777777" w:rsidTr="005140FB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0F158B0" w14:textId="77777777" w:rsidR="005140FB" w:rsidRPr="00CD38B5" w:rsidRDefault="005140FB" w:rsidP="0051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5E436E0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F19E82C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FECADAF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5CFFA46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6C13841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D97F3F2" w14:textId="77777777" w:rsidR="005140FB" w:rsidRPr="0095594C" w:rsidRDefault="005140FB" w:rsidP="005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5140FB" w:rsidRPr="00CD38B5" w14:paraId="6A1A66B0" w14:textId="77777777" w:rsidTr="005140FB">
        <w:tc>
          <w:tcPr>
            <w:tcW w:w="1525" w:type="dxa"/>
          </w:tcPr>
          <w:p w14:paraId="61F5048A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Oct  </w:t>
            </w:r>
            <w:r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proofErr w:type="gramEnd"/>
          </w:p>
        </w:tc>
        <w:tc>
          <w:tcPr>
            <w:tcW w:w="1440" w:type="dxa"/>
          </w:tcPr>
          <w:p w14:paraId="0FBC14C7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14:paraId="3D75C653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1452</w:t>
            </w:r>
          </w:p>
        </w:tc>
        <w:tc>
          <w:tcPr>
            <w:tcW w:w="1440" w:type="dxa"/>
          </w:tcPr>
          <w:p w14:paraId="6A46222F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14:paraId="1F9A6295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3362</w:t>
            </w:r>
          </w:p>
        </w:tc>
        <w:tc>
          <w:tcPr>
            <w:tcW w:w="1440" w:type="dxa"/>
            <w:shd w:val="clear" w:color="auto" w:fill="FFFFFF" w:themeFill="background1"/>
          </w:tcPr>
          <w:p w14:paraId="00C4AB20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13E5988F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40FB" w:rsidRPr="00CD38B5" w14:paraId="73E7D5DA" w14:textId="77777777" w:rsidTr="005140FB">
        <w:tc>
          <w:tcPr>
            <w:tcW w:w="1525" w:type="dxa"/>
          </w:tcPr>
          <w:p w14:paraId="11E250E2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 </w:t>
            </w:r>
            <w:r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440" w:type="dxa"/>
          </w:tcPr>
          <w:p w14:paraId="3245AF4A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14:paraId="366284C6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440" w:type="dxa"/>
          </w:tcPr>
          <w:p w14:paraId="7C8C6011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14:paraId="304E5899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440" w:type="dxa"/>
            <w:shd w:val="clear" w:color="auto" w:fill="FFFFFF" w:themeFill="background1"/>
          </w:tcPr>
          <w:p w14:paraId="48A9B920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22FEEC5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40FB" w:rsidRPr="00CD38B5" w14:paraId="4A3D1DC4" w14:textId="77777777" w:rsidTr="005140FB">
        <w:trPr>
          <w:trHeight w:val="242"/>
        </w:trPr>
        <w:tc>
          <w:tcPr>
            <w:tcW w:w="1525" w:type="dxa"/>
          </w:tcPr>
          <w:p w14:paraId="200407AE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2019</w:t>
            </w:r>
          </w:p>
        </w:tc>
        <w:tc>
          <w:tcPr>
            <w:tcW w:w="1440" w:type="dxa"/>
          </w:tcPr>
          <w:p w14:paraId="55A75EE0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14:paraId="10EF87DA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40" w:type="dxa"/>
          </w:tcPr>
          <w:p w14:paraId="503B6CD1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12CA77BA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40" w:type="dxa"/>
            <w:shd w:val="clear" w:color="auto" w:fill="FFFFFF" w:themeFill="background1"/>
          </w:tcPr>
          <w:p w14:paraId="7C5FE053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052DD47B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40FB" w:rsidRPr="00CD38B5" w14:paraId="4C9B230E" w14:textId="77777777" w:rsidTr="005140FB">
        <w:trPr>
          <w:trHeight w:val="242"/>
        </w:trPr>
        <w:tc>
          <w:tcPr>
            <w:tcW w:w="1525" w:type="dxa"/>
          </w:tcPr>
          <w:p w14:paraId="25ABD30E" w14:textId="77777777" w:rsidR="005140FB" w:rsidRPr="00CD38B5" w:rsidRDefault="005140FB" w:rsidP="00514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4BCC7450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  <w:tc>
          <w:tcPr>
            <w:tcW w:w="1080" w:type="dxa"/>
          </w:tcPr>
          <w:p w14:paraId="7D96EBB0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2271</w:t>
            </w:r>
          </w:p>
        </w:tc>
        <w:tc>
          <w:tcPr>
            <w:tcW w:w="1440" w:type="dxa"/>
          </w:tcPr>
          <w:p w14:paraId="21DCBBD8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170" w:type="dxa"/>
          </w:tcPr>
          <w:p w14:paraId="2C1F1F84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3797</w:t>
            </w:r>
          </w:p>
        </w:tc>
        <w:tc>
          <w:tcPr>
            <w:tcW w:w="1440" w:type="dxa"/>
            <w:shd w:val="clear" w:color="auto" w:fill="FFFFFF" w:themeFill="background1"/>
          </w:tcPr>
          <w:p w14:paraId="4108E0D2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0CA5B847" w14:textId="77777777" w:rsidR="005140FB" w:rsidRPr="00CD38B5" w:rsidRDefault="005140FB" w:rsidP="005140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2B45BA87" w14:textId="77777777"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C2"/>
    <w:rsid w:val="00003E35"/>
    <w:rsid w:val="0001006F"/>
    <w:rsid w:val="00012013"/>
    <w:rsid w:val="00015B60"/>
    <w:rsid w:val="000161F8"/>
    <w:rsid w:val="000238C4"/>
    <w:rsid w:val="00032894"/>
    <w:rsid w:val="000539C9"/>
    <w:rsid w:val="000645B6"/>
    <w:rsid w:val="0007190D"/>
    <w:rsid w:val="00074D7B"/>
    <w:rsid w:val="00083FC9"/>
    <w:rsid w:val="00096BDE"/>
    <w:rsid w:val="000A54E7"/>
    <w:rsid w:val="000B0FEC"/>
    <w:rsid w:val="000B15D8"/>
    <w:rsid w:val="000B51D9"/>
    <w:rsid w:val="000C66FE"/>
    <w:rsid w:val="000E1EF6"/>
    <w:rsid w:val="000E763D"/>
    <w:rsid w:val="000F2FB1"/>
    <w:rsid w:val="00101F05"/>
    <w:rsid w:val="0010287E"/>
    <w:rsid w:val="00104797"/>
    <w:rsid w:val="00113A4B"/>
    <w:rsid w:val="001175F6"/>
    <w:rsid w:val="00126BC1"/>
    <w:rsid w:val="001422C8"/>
    <w:rsid w:val="001449EB"/>
    <w:rsid w:val="00145BE8"/>
    <w:rsid w:val="00146830"/>
    <w:rsid w:val="00153F64"/>
    <w:rsid w:val="00154707"/>
    <w:rsid w:val="0015480F"/>
    <w:rsid w:val="0016024F"/>
    <w:rsid w:val="001752C4"/>
    <w:rsid w:val="00181662"/>
    <w:rsid w:val="0019218C"/>
    <w:rsid w:val="00194FAB"/>
    <w:rsid w:val="001A2FAB"/>
    <w:rsid w:val="001A3EF6"/>
    <w:rsid w:val="001A5B55"/>
    <w:rsid w:val="001A6861"/>
    <w:rsid w:val="001B24D1"/>
    <w:rsid w:val="001B3740"/>
    <w:rsid w:val="001B4F7B"/>
    <w:rsid w:val="001B69F0"/>
    <w:rsid w:val="001C29BB"/>
    <w:rsid w:val="001C3DF3"/>
    <w:rsid w:val="001D0115"/>
    <w:rsid w:val="001D5994"/>
    <w:rsid w:val="001E2F22"/>
    <w:rsid w:val="0020339D"/>
    <w:rsid w:val="0021334E"/>
    <w:rsid w:val="002205D6"/>
    <w:rsid w:val="002218F7"/>
    <w:rsid w:val="00221994"/>
    <w:rsid w:val="00221A7F"/>
    <w:rsid w:val="00224FC6"/>
    <w:rsid w:val="002300B2"/>
    <w:rsid w:val="00232F9A"/>
    <w:rsid w:val="002345EF"/>
    <w:rsid w:val="00246FB4"/>
    <w:rsid w:val="002757A4"/>
    <w:rsid w:val="00281B58"/>
    <w:rsid w:val="00285286"/>
    <w:rsid w:val="00285364"/>
    <w:rsid w:val="002911E8"/>
    <w:rsid w:val="00293E2B"/>
    <w:rsid w:val="002947F8"/>
    <w:rsid w:val="002A1AB5"/>
    <w:rsid w:val="002A5043"/>
    <w:rsid w:val="002B724F"/>
    <w:rsid w:val="002C1A7C"/>
    <w:rsid w:val="002D25FA"/>
    <w:rsid w:val="002D5410"/>
    <w:rsid w:val="002D56AF"/>
    <w:rsid w:val="002E56CD"/>
    <w:rsid w:val="002E5DF3"/>
    <w:rsid w:val="00301B5B"/>
    <w:rsid w:val="0030318A"/>
    <w:rsid w:val="00306022"/>
    <w:rsid w:val="00312E0C"/>
    <w:rsid w:val="00316E60"/>
    <w:rsid w:val="00331036"/>
    <w:rsid w:val="00332916"/>
    <w:rsid w:val="003337B1"/>
    <w:rsid w:val="003361EF"/>
    <w:rsid w:val="00337602"/>
    <w:rsid w:val="003422C7"/>
    <w:rsid w:val="00346573"/>
    <w:rsid w:val="003468E6"/>
    <w:rsid w:val="0035597A"/>
    <w:rsid w:val="00360582"/>
    <w:rsid w:val="00361A9C"/>
    <w:rsid w:val="0037095C"/>
    <w:rsid w:val="003716D0"/>
    <w:rsid w:val="00372C56"/>
    <w:rsid w:val="00373DA7"/>
    <w:rsid w:val="003742CA"/>
    <w:rsid w:val="00374E15"/>
    <w:rsid w:val="00375071"/>
    <w:rsid w:val="00383A5E"/>
    <w:rsid w:val="003937DC"/>
    <w:rsid w:val="003A474F"/>
    <w:rsid w:val="003A5A3E"/>
    <w:rsid w:val="003B384E"/>
    <w:rsid w:val="003C3372"/>
    <w:rsid w:val="003D4ACF"/>
    <w:rsid w:val="003D5C4F"/>
    <w:rsid w:val="003D6513"/>
    <w:rsid w:val="003F5F0F"/>
    <w:rsid w:val="003F6868"/>
    <w:rsid w:val="00406430"/>
    <w:rsid w:val="00406B94"/>
    <w:rsid w:val="00413DDF"/>
    <w:rsid w:val="0041465D"/>
    <w:rsid w:val="0042281E"/>
    <w:rsid w:val="00445621"/>
    <w:rsid w:val="00445D7E"/>
    <w:rsid w:val="004573D3"/>
    <w:rsid w:val="00465116"/>
    <w:rsid w:val="00475785"/>
    <w:rsid w:val="00491EBD"/>
    <w:rsid w:val="00497D38"/>
    <w:rsid w:val="004A00A0"/>
    <w:rsid w:val="004A22AF"/>
    <w:rsid w:val="004A7F2B"/>
    <w:rsid w:val="004B0476"/>
    <w:rsid w:val="004B0510"/>
    <w:rsid w:val="004C127D"/>
    <w:rsid w:val="004C2A43"/>
    <w:rsid w:val="004C2ED2"/>
    <w:rsid w:val="004D13BE"/>
    <w:rsid w:val="004D21C4"/>
    <w:rsid w:val="004D4338"/>
    <w:rsid w:val="004E621B"/>
    <w:rsid w:val="004F3610"/>
    <w:rsid w:val="004F498D"/>
    <w:rsid w:val="004F75E4"/>
    <w:rsid w:val="005040C8"/>
    <w:rsid w:val="00512677"/>
    <w:rsid w:val="00513BB9"/>
    <w:rsid w:val="005140FB"/>
    <w:rsid w:val="005213AD"/>
    <w:rsid w:val="00527CA6"/>
    <w:rsid w:val="00534BB5"/>
    <w:rsid w:val="0054015D"/>
    <w:rsid w:val="00540DF8"/>
    <w:rsid w:val="00566867"/>
    <w:rsid w:val="00573CF4"/>
    <w:rsid w:val="005954EF"/>
    <w:rsid w:val="005A459E"/>
    <w:rsid w:val="005A495E"/>
    <w:rsid w:val="005A5FDE"/>
    <w:rsid w:val="005A6E88"/>
    <w:rsid w:val="005B41F1"/>
    <w:rsid w:val="005B49E3"/>
    <w:rsid w:val="005B67EF"/>
    <w:rsid w:val="005C64E5"/>
    <w:rsid w:val="005D17F2"/>
    <w:rsid w:val="005D755E"/>
    <w:rsid w:val="005E043B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50895"/>
    <w:rsid w:val="00676757"/>
    <w:rsid w:val="0068289D"/>
    <w:rsid w:val="00682EF2"/>
    <w:rsid w:val="00685778"/>
    <w:rsid w:val="006919F7"/>
    <w:rsid w:val="006A240B"/>
    <w:rsid w:val="006A2857"/>
    <w:rsid w:val="006A6314"/>
    <w:rsid w:val="006B69AB"/>
    <w:rsid w:val="006C3101"/>
    <w:rsid w:val="006D1FED"/>
    <w:rsid w:val="006D3995"/>
    <w:rsid w:val="006D4397"/>
    <w:rsid w:val="006D49BB"/>
    <w:rsid w:val="006E1631"/>
    <w:rsid w:val="006E4178"/>
    <w:rsid w:val="0070539C"/>
    <w:rsid w:val="007053D3"/>
    <w:rsid w:val="00707CE4"/>
    <w:rsid w:val="00713BC0"/>
    <w:rsid w:val="00715749"/>
    <w:rsid w:val="007214DB"/>
    <w:rsid w:val="0072558E"/>
    <w:rsid w:val="00725603"/>
    <w:rsid w:val="00726CBE"/>
    <w:rsid w:val="007279A5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C6908"/>
    <w:rsid w:val="007C7858"/>
    <w:rsid w:val="007D1DFE"/>
    <w:rsid w:val="007D46B6"/>
    <w:rsid w:val="007E5865"/>
    <w:rsid w:val="007F041E"/>
    <w:rsid w:val="007F4048"/>
    <w:rsid w:val="0080412C"/>
    <w:rsid w:val="00810A61"/>
    <w:rsid w:val="00811C36"/>
    <w:rsid w:val="00812FB1"/>
    <w:rsid w:val="008203B4"/>
    <w:rsid w:val="00821C1E"/>
    <w:rsid w:val="0082529B"/>
    <w:rsid w:val="008313AB"/>
    <w:rsid w:val="0083191D"/>
    <w:rsid w:val="00835B01"/>
    <w:rsid w:val="00835F6A"/>
    <w:rsid w:val="00842F3F"/>
    <w:rsid w:val="00851B61"/>
    <w:rsid w:val="008651D5"/>
    <w:rsid w:val="00865F7A"/>
    <w:rsid w:val="0086705A"/>
    <w:rsid w:val="00872DD3"/>
    <w:rsid w:val="00876A86"/>
    <w:rsid w:val="00877B5E"/>
    <w:rsid w:val="008805E5"/>
    <w:rsid w:val="0088230A"/>
    <w:rsid w:val="00884CDD"/>
    <w:rsid w:val="008873F1"/>
    <w:rsid w:val="00895DFA"/>
    <w:rsid w:val="008A06A8"/>
    <w:rsid w:val="008A347B"/>
    <w:rsid w:val="008B13AD"/>
    <w:rsid w:val="008B1ECF"/>
    <w:rsid w:val="008B47AD"/>
    <w:rsid w:val="008B4CDA"/>
    <w:rsid w:val="008D0130"/>
    <w:rsid w:val="008D048C"/>
    <w:rsid w:val="008E669A"/>
    <w:rsid w:val="008F1EE9"/>
    <w:rsid w:val="008F347B"/>
    <w:rsid w:val="009010E7"/>
    <w:rsid w:val="00910122"/>
    <w:rsid w:val="009109A2"/>
    <w:rsid w:val="00924E04"/>
    <w:rsid w:val="0092704D"/>
    <w:rsid w:val="0093546E"/>
    <w:rsid w:val="00935F92"/>
    <w:rsid w:val="00942FB0"/>
    <w:rsid w:val="0095594C"/>
    <w:rsid w:val="00955F33"/>
    <w:rsid w:val="0095729D"/>
    <w:rsid w:val="00963D26"/>
    <w:rsid w:val="00964E9B"/>
    <w:rsid w:val="00973030"/>
    <w:rsid w:val="00974AE7"/>
    <w:rsid w:val="00976698"/>
    <w:rsid w:val="009766B8"/>
    <w:rsid w:val="0097711E"/>
    <w:rsid w:val="00991169"/>
    <w:rsid w:val="0099206D"/>
    <w:rsid w:val="00993963"/>
    <w:rsid w:val="0099469F"/>
    <w:rsid w:val="00995ADF"/>
    <w:rsid w:val="00997782"/>
    <w:rsid w:val="009A37A7"/>
    <w:rsid w:val="009A405F"/>
    <w:rsid w:val="009A55B8"/>
    <w:rsid w:val="009B0595"/>
    <w:rsid w:val="009B52D7"/>
    <w:rsid w:val="009C647D"/>
    <w:rsid w:val="009C6B06"/>
    <w:rsid w:val="009D235D"/>
    <w:rsid w:val="009D57CB"/>
    <w:rsid w:val="009D7D2C"/>
    <w:rsid w:val="009E5236"/>
    <w:rsid w:val="009F1BAA"/>
    <w:rsid w:val="00A031FD"/>
    <w:rsid w:val="00A134D2"/>
    <w:rsid w:val="00A14928"/>
    <w:rsid w:val="00A15F84"/>
    <w:rsid w:val="00A17F80"/>
    <w:rsid w:val="00A232A5"/>
    <w:rsid w:val="00A31A1D"/>
    <w:rsid w:val="00A323F3"/>
    <w:rsid w:val="00A33FD3"/>
    <w:rsid w:val="00A357FB"/>
    <w:rsid w:val="00A40205"/>
    <w:rsid w:val="00A51AC0"/>
    <w:rsid w:val="00A52EAA"/>
    <w:rsid w:val="00A618CE"/>
    <w:rsid w:val="00A72561"/>
    <w:rsid w:val="00A7351E"/>
    <w:rsid w:val="00A806DE"/>
    <w:rsid w:val="00A81DF3"/>
    <w:rsid w:val="00A84AF0"/>
    <w:rsid w:val="00A879B2"/>
    <w:rsid w:val="00A93910"/>
    <w:rsid w:val="00A9604E"/>
    <w:rsid w:val="00AA10EC"/>
    <w:rsid w:val="00AA23EB"/>
    <w:rsid w:val="00AA7856"/>
    <w:rsid w:val="00AA79E1"/>
    <w:rsid w:val="00AB48E1"/>
    <w:rsid w:val="00AB4E60"/>
    <w:rsid w:val="00AC0DDE"/>
    <w:rsid w:val="00AC1BD9"/>
    <w:rsid w:val="00AC1D5E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359F"/>
    <w:rsid w:val="00B31C2A"/>
    <w:rsid w:val="00B342C8"/>
    <w:rsid w:val="00B35C28"/>
    <w:rsid w:val="00B423DA"/>
    <w:rsid w:val="00B5097A"/>
    <w:rsid w:val="00B70F3B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C02EA"/>
    <w:rsid w:val="00BD5F41"/>
    <w:rsid w:val="00BE129F"/>
    <w:rsid w:val="00BF0959"/>
    <w:rsid w:val="00BF65FA"/>
    <w:rsid w:val="00C04743"/>
    <w:rsid w:val="00C1253A"/>
    <w:rsid w:val="00C164BB"/>
    <w:rsid w:val="00C17602"/>
    <w:rsid w:val="00C272BE"/>
    <w:rsid w:val="00C31AF7"/>
    <w:rsid w:val="00C31F81"/>
    <w:rsid w:val="00C32FDF"/>
    <w:rsid w:val="00C42F28"/>
    <w:rsid w:val="00C51DB9"/>
    <w:rsid w:val="00C568B4"/>
    <w:rsid w:val="00C64E5A"/>
    <w:rsid w:val="00C715D3"/>
    <w:rsid w:val="00C722F8"/>
    <w:rsid w:val="00C75135"/>
    <w:rsid w:val="00C91D52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879"/>
    <w:rsid w:val="00CE2C70"/>
    <w:rsid w:val="00CF205E"/>
    <w:rsid w:val="00CF22DD"/>
    <w:rsid w:val="00CF6DE4"/>
    <w:rsid w:val="00D064F2"/>
    <w:rsid w:val="00D067B0"/>
    <w:rsid w:val="00D21DF5"/>
    <w:rsid w:val="00D37E7E"/>
    <w:rsid w:val="00D41764"/>
    <w:rsid w:val="00D47D93"/>
    <w:rsid w:val="00D47F78"/>
    <w:rsid w:val="00D62D7D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B78E4"/>
    <w:rsid w:val="00DC5DA4"/>
    <w:rsid w:val="00DE1486"/>
    <w:rsid w:val="00DF2590"/>
    <w:rsid w:val="00DF5F8E"/>
    <w:rsid w:val="00DF66F9"/>
    <w:rsid w:val="00DF6B08"/>
    <w:rsid w:val="00E16835"/>
    <w:rsid w:val="00E26B28"/>
    <w:rsid w:val="00E31164"/>
    <w:rsid w:val="00E50F8E"/>
    <w:rsid w:val="00E553CE"/>
    <w:rsid w:val="00E625B5"/>
    <w:rsid w:val="00E67C9A"/>
    <w:rsid w:val="00E7168D"/>
    <w:rsid w:val="00E724C4"/>
    <w:rsid w:val="00E751F2"/>
    <w:rsid w:val="00E933DB"/>
    <w:rsid w:val="00E9411C"/>
    <w:rsid w:val="00E952D6"/>
    <w:rsid w:val="00E973A3"/>
    <w:rsid w:val="00EA06C2"/>
    <w:rsid w:val="00EA1201"/>
    <w:rsid w:val="00EA27E7"/>
    <w:rsid w:val="00EB09DB"/>
    <w:rsid w:val="00EB3B90"/>
    <w:rsid w:val="00EC614B"/>
    <w:rsid w:val="00ED1080"/>
    <w:rsid w:val="00EE5009"/>
    <w:rsid w:val="00EF0F86"/>
    <w:rsid w:val="00EF1AD6"/>
    <w:rsid w:val="00EF30AB"/>
    <w:rsid w:val="00F01DC2"/>
    <w:rsid w:val="00F07628"/>
    <w:rsid w:val="00F22E54"/>
    <w:rsid w:val="00F230C4"/>
    <w:rsid w:val="00F27033"/>
    <w:rsid w:val="00F3333D"/>
    <w:rsid w:val="00F33A03"/>
    <w:rsid w:val="00F37584"/>
    <w:rsid w:val="00F446E4"/>
    <w:rsid w:val="00F44A62"/>
    <w:rsid w:val="00F45199"/>
    <w:rsid w:val="00F50228"/>
    <w:rsid w:val="00F50AED"/>
    <w:rsid w:val="00F53A42"/>
    <w:rsid w:val="00F608B4"/>
    <w:rsid w:val="00F71CAC"/>
    <w:rsid w:val="00F838F7"/>
    <w:rsid w:val="00F861AF"/>
    <w:rsid w:val="00F87650"/>
    <w:rsid w:val="00FA461F"/>
    <w:rsid w:val="00FB7EC2"/>
    <w:rsid w:val="00FC4485"/>
    <w:rsid w:val="00FD1A3D"/>
    <w:rsid w:val="00FD2F98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2A44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16827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Deatherage, Christy (VMNH)</cp:lastModifiedBy>
  <cp:revision>526</cp:revision>
  <cp:lastPrinted>2020-06-15T16:51:00Z</cp:lastPrinted>
  <dcterms:created xsi:type="dcterms:W3CDTF">2017-10-11T17:34:00Z</dcterms:created>
  <dcterms:modified xsi:type="dcterms:W3CDTF">2023-01-20T20:30:00Z</dcterms:modified>
</cp:coreProperties>
</file>