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868A" w14:textId="1C445937" w:rsidR="00F01DC2" w:rsidRPr="00CD38B5" w:rsidRDefault="00F01DC2" w:rsidP="00964E9B">
      <w:p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VMNH Board of Trustees Education and Public Programs Committee</w:t>
      </w:r>
      <w:r w:rsidR="00CE2879">
        <w:rPr>
          <w:rFonts w:ascii="Arial" w:hAnsi="Arial" w:cs="Arial"/>
          <w:sz w:val="24"/>
          <w:szCs w:val="24"/>
        </w:rPr>
        <w:t xml:space="preserve"> </w:t>
      </w:r>
      <w:r w:rsidR="00E4240D">
        <w:rPr>
          <w:rFonts w:ascii="Arial" w:hAnsi="Arial" w:cs="Arial"/>
          <w:sz w:val="24"/>
          <w:szCs w:val="24"/>
        </w:rPr>
        <w:t>Minutes</w:t>
      </w:r>
    </w:p>
    <w:p w14:paraId="32886328" w14:textId="124FD5B3" w:rsidR="00F01DC2" w:rsidRPr="00CD38B5" w:rsidRDefault="00DB1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16</w:t>
      </w:r>
      <w:r w:rsidR="0010479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E2879">
        <w:rPr>
          <w:rFonts w:ascii="Arial" w:hAnsi="Arial" w:cs="Arial"/>
          <w:sz w:val="24"/>
          <w:szCs w:val="24"/>
        </w:rPr>
        <w:t>202</w:t>
      </w:r>
      <w:r w:rsidR="00F52548">
        <w:rPr>
          <w:rFonts w:ascii="Arial" w:hAnsi="Arial" w:cs="Arial"/>
          <w:sz w:val="24"/>
          <w:szCs w:val="24"/>
        </w:rPr>
        <w:t>4</w:t>
      </w:r>
      <w:proofErr w:type="gramEnd"/>
      <w:r w:rsidR="00CE2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F52548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p</w:t>
      </w:r>
      <w:r w:rsidR="00F52548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 xml:space="preserve"> via Zoom</w:t>
      </w:r>
    </w:p>
    <w:p w14:paraId="3550B54C" w14:textId="67A1C83A" w:rsidR="002300B2" w:rsidRDefault="00E4240D" w:rsidP="009572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Present: Lauren Woodson</w:t>
      </w:r>
    </w:p>
    <w:p w14:paraId="2FCA512A" w14:textId="0365F4AC" w:rsidR="00E4240D" w:rsidRDefault="00E4240D" w:rsidP="009572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Absent: Nathan Sanford (chair), Emma Ito</w:t>
      </w:r>
      <w:r w:rsidR="009572DE">
        <w:rPr>
          <w:rFonts w:ascii="Arial" w:hAnsi="Arial" w:cs="Arial"/>
          <w:sz w:val="24"/>
          <w:szCs w:val="24"/>
        </w:rPr>
        <w:t xml:space="preserve">, </w:t>
      </w:r>
      <w:r w:rsidR="009572DE" w:rsidRPr="006C234E">
        <w:rPr>
          <w:rFonts w:ascii="Arial" w:hAnsi="Arial" w:cs="Arial"/>
          <w:sz w:val="24"/>
          <w:szCs w:val="24"/>
        </w:rPr>
        <w:t>Gael Vogler (Foundation Representative)</w:t>
      </w:r>
    </w:p>
    <w:p w14:paraId="39A45BE3" w14:textId="3D437577" w:rsidR="00E4240D" w:rsidRDefault="00E4240D" w:rsidP="009572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Present: Christy Deatherage, Marcus James</w:t>
      </w:r>
    </w:p>
    <w:p w14:paraId="2CF5B9A6" w14:textId="77777777" w:rsidR="009572DE" w:rsidRPr="00CD38B5" w:rsidRDefault="009572DE" w:rsidP="009572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7EE30" w14:textId="77777777" w:rsidR="002300B2" w:rsidRPr="00CD38B5" w:rsidRDefault="002300B2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Welcome</w:t>
      </w:r>
      <w:r w:rsidR="00A879B2" w:rsidRPr="00CD38B5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A879B2" w:rsidRPr="00CD38B5">
        <w:rPr>
          <w:rFonts w:ascii="Arial" w:hAnsi="Arial" w:cs="Arial"/>
          <w:sz w:val="24"/>
          <w:szCs w:val="24"/>
        </w:rPr>
        <w:t>introductions</w:t>
      </w:r>
      <w:proofErr w:type="gramEnd"/>
      <w:r w:rsidR="00A879B2" w:rsidRPr="00CD38B5">
        <w:rPr>
          <w:rFonts w:ascii="Arial" w:hAnsi="Arial" w:cs="Arial"/>
          <w:sz w:val="24"/>
          <w:szCs w:val="24"/>
        </w:rPr>
        <w:t xml:space="preserve"> </w:t>
      </w:r>
    </w:p>
    <w:p w14:paraId="06898F84" w14:textId="0FDEB657" w:rsidR="002300B2" w:rsidRPr="00CD38B5" w:rsidRDefault="00AA34DB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was briefed on e</w:t>
      </w:r>
      <w:r w:rsidR="002300B2" w:rsidRPr="00CD38B5">
        <w:rPr>
          <w:rFonts w:ascii="Arial" w:hAnsi="Arial" w:cs="Arial"/>
          <w:sz w:val="24"/>
          <w:szCs w:val="24"/>
        </w:rPr>
        <w:t xml:space="preserve">ducation </w:t>
      </w:r>
      <w:r>
        <w:rPr>
          <w:rFonts w:ascii="Arial" w:hAnsi="Arial" w:cs="Arial"/>
          <w:sz w:val="24"/>
          <w:szCs w:val="24"/>
        </w:rPr>
        <w:t>u</w:t>
      </w:r>
      <w:r w:rsidR="002300B2" w:rsidRPr="00CD38B5">
        <w:rPr>
          <w:rFonts w:ascii="Arial" w:hAnsi="Arial" w:cs="Arial"/>
          <w:sz w:val="24"/>
          <w:szCs w:val="24"/>
        </w:rPr>
        <w:t>pdates</w:t>
      </w:r>
      <w:r>
        <w:rPr>
          <w:rFonts w:ascii="Arial" w:hAnsi="Arial" w:cs="Arial"/>
          <w:sz w:val="24"/>
          <w:szCs w:val="24"/>
        </w:rPr>
        <w:t>:</w:t>
      </w:r>
    </w:p>
    <w:p w14:paraId="665379F7" w14:textId="77777777" w:rsidR="008E669A" w:rsidRPr="00CD38B5" w:rsidRDefault="00601955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Quarterly updates- (see table below)</w:t>
      </w:r>
    </w:p>
    <w:p w14:paraId="2B7AEFB8" w14:textId="624FFEB8" w:rsidR="00CF205E" w:rsidRPr="00CF205E" w:rsidRDefault="00CF205E" w:rsidP="00F22E5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At-the Museum highlights: </w:t>
      </w:r>
      <w:r w:rsidR="00125751">
        <w:rPr>
          <w:rFonts w:ascii="Arial" w:hAnsi="Arial" w:cs="Arial"/>
          <w:sz w:val="24"/>
          <w:szCs w:val="24"/>
        </w:rPr>
        <w:t>sleepovers</w:t>
      </w:r>
      <w:r w:rsidR="0020774E">
        <w:rPr>
          <w:rFonts w:ascii="Arial" w:hAnsi="Arial" w:cs="Arial"/>
          <w:sz w:val="24"/>
          <w:szCs w:val="24"/>
        </w:rPr>
        <w:t>;</w:t>
      </w:r>
      <w:r w:rsidR="00125751">
        <w:rPr>
          <w:rFonts w:ascii="Arial" w:hAnsi="Arial" w:cs="Arial"/>
          <w:sz w:val="24"/>
          <w:szCs w:val="24"/>
        </w:rPr>
        <w:t xml:space="preserve"> </w:t>
      </w:r>
      <w:r w:rsidR="00313C3D">
        <w:rPr>
          <w:rFonts w:ascii="Arial" w:hAnsi="Arial" w:cs="Arial"/>
          <w:sz w:val="24"/>
          <w:szCs w:val="24"/>
        </w:rPr>
        <w:t xml:space="preserve">educational activities for the </w:t>
      </w:r>
      <w:r w:rsidR="00313C3D">
        <w:rPr>
          <w:rFonts w:ascii="Arial" w:hAnsi="Arial" w:cs="Arial"/>
          <w:i/>
          <w:iCs/>
          <w:sz w:val="24"/>
          <w:szCs w:val="24"/>
        </w:rPr>
        <w:t>Masters of the Night</w:t>
      </w:r>
      <w:r w:rsidR="00313C3D">
        <w:rPr>
          <w:rFonts w:ascii="Arial" w:hAnsi="Arial" w:cs="Arial"/>
          <w:sz w:val="24"/>
          <w:szCs w:val="24"/>
        </w:rPr>
        <w:t xml:space="preserve"> exhibit opening</w:t>
      </w:r>
      <w:r w:rsidR="0020774E">
        <w:rPr>
          <w:rFonts w:ascii="Arial" w:hAnsi="Arial" w:cs="Arial"/>
          <w:sz w:val="24"/>
          <w:szCs w:val="24"/>
        </w:rPr>
        <w:t>;</w:t>
      </w:r>
      <w:r w:rsidR="00313C3D">
        <w:rPr>
          <w:rFonts w:ascii="Arial" w:hAnsi="Arial" w:cs="Arial"/>
          <w:sz w:val="24"/>
          <w:szCs w:val="24"/>
        </w:rPr>
        <w:t xml:space="preserve"> </w:t>
      </w:r>
      <w:r w:rsidR="009D1124">
        <w:rPr>
          <w:rFonts w:ascii="Arial" w:hAnsi="Arial" w:cs="Arial"/>
          <w:sz w:val="24"/>
          <w:szCs w:val="24"/>
        </w:rPr>
        <w:t xml:space="preserve">Teacher Curriculum </w:t>
      </w:r>
      <w:r w:rsidR="00000FEC">
        <w:rPr>
          <w:rFonts w:ascii="Arial" w:hAnsi="Arial" w:cs="Arial"/>
          <w:sz w:val="24"/>
          <w:szCs w:val="24"/>
        </w:rPr>
        <w:t>W</w:t>
      </w:r>
      <w:r w:rsidR="009D1124">
        <w:rPr>
          <w:rFonts w:ascii="Arial" w:hAnsi="Arial" w:cs="Arial"/>
          <w:sz w:val="24"/>
          <w:szCs w:val="24"/>
        </w:rPr>
        <w:t>orkshop</w:t>
      </w:r>
      <w:r w:rsidR="00890B3B">
        <w:rPr>
          <w:rFonts w:ascii="Arial" w:hAnsi="Arial" w:cs="Arial"/>
          <w:sz w:val="24"/>
          <w:szCs w:val="24"/>
        </w:rPr>
        <w:t xml:space="preserve">-15 formal and informal teachers participated and received </w:t>
      </w:r>
      <w:r w:rsidR="00CD4E5F">
        <w:rPr>
          <w:rFonts w:ascii="Arial" w:hAnsi="Arial" w:cs="Arial"/>
          <w:sz w:val="24"/>
          <w:szCs w:val="24"/>
        </w:rPr>
        <w:t>environmental education curriculum for classroom/group use</w:t>
      </w:r>
      <w:r w:rsidR="0020774E">
        <w:rPr>
          <w:rFonts w:ascii="Arial" w:hAnsi="Arial" w:cs="Arial"/>
          <w:sz w:val="24"/>
          <w:szCs w:val="24"/>
        </w:rPr>
        <w:t>;</w:t>
      </w:r>
      <w:r w:rsidR="009D1124">
        <w:rPr>
          <w:rFonts w:ascii="Arial" w:hAnsi="Arial" w:cs="Arial"/>
          <w:sz w:val="24"/>
          <w:szCs w:val="24"/>
        </w:rPr>
        <w:t xml:space="preserve"> Danville City Schools 5</w:t>
      </w:r>
      <w:r w:rsidR="009D1124" w:rsidRPr="009D1124">
        <w:rPr>
          <w:rFonts w:ascii="Arial" w:hAnsi="Arial" w:cs="Arial"/>
          <w:sz w:val="24"/>
          <w:szCs w:val="24"/>
          <w:vertAlign w:val="superscript"/>
        </w:rPr>
        <w:t>th</w:t>
      </w:r>
      <w:r w:rsidR="009D1124">
        <w:rPr>
          <w:rFonts w:ascii="Arial" w:hAnsi="Arial" w:cs="Arial"/>
          <w:sz w:val="24"/>
          <w:szCs w:val="24"/>
        </w:rPr>
        <w:t xml:space="preserve"> grade </w:t>
      </w:r>
      <w:r w:rsidR="00236B79">
        <w:rPr>
          <w:rFonts w:ascii="Arial" w:hAnsi="Arial" w:cs="Arial"/>
          <w:sz w:val="24"/>
          <w:szCs w:val="24"/>
        </w:rPr>
        <w:t xml:space="preserve">classes </w:t>
      </w:r>
      <w:r w:rsidR="00CD4E5F">
        <w:rPr>
          <w:rFonts w:ascii="Arial" w:hAnsi="Arial" w:cs="Arial"/>
          <w:sz w:val="24"/>
          <w:szCs w:val="24"/>
        </w:rPr>
        <w:t>(</w:t>
      </w:r>
      <w:r w:rsidR="00907629">
        <w:rPr>
          <w:rFonts w:ascii="Arial" w:hAnsi="Arial" w:cs="Arial"/>
          <w:sz w:val="24"/>
          <w:szCs w:val="24"/>
        </w:rPr>
        <w:t>8 schools)</w:t>
      </w:r>
      <w:r w:rsidR="00CD4E5F">
        <w:rPr>
          <w:rFonts w:ascii="Arial" w:hAnsi="Arial" w:cs="Arial"/>
          <w:sz w:val="24"/>
          <w:szCs w:val="24"/>
        </w:rPr>
        <w:t xml:space="preserve"> visited the museum in February, exploring the exhibits and participating in two educator-led programs, including the microscopy lab.</w:t>
      </w:r>
    </w:p>
    <w:p w14:paraId="264B2A68" w14:textId="0990C4F6" w:rsidR="001752C4" w:rsidRDefault="00CF205E" w:rsidP="001752C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hi</w:t>
      </w:r>
      <w:r w:rsidR="00AA7856">
        <w:rPr>
          <w:rFonts w:ascii="Arial" w:hAnsi="Arial" w:cs="Arial"/>
          <w:sz w:val="24"/>
          <w:szCs w:val="24"/>
        </w:rPr>
        <w:t>ghlights –</w:t>
      </w:r>
      <w:r w:rsidR="00BC02EA">
        <w:rPr>
          <w:rFonts w:ascii="Arial" w:hAnsi="Arial" w:cs="Arial"/>
          <w:sz w:val="24"/>
          <w:szCs w:val="24"/>
        </w:rPr>
        <w:t xml:space="preserve">Charlottesville educator </w:t>
      </w:r>
      <w:r w:rsidR="00CD4E5F">
        <w:rPr>
          <w:rFonts w:ascii="Arial" w:hAnsi="Arial" w:cs="Arial"/>
          <w:sz w:val="24"/>
          <w:szCs w:val="24"/>
        </w:rPr>
        <w:t xml:space="preserve">continue </w:t>
      </w:r>
      <w:r w:rsidR="00BC02EA">
        <w:rPr>
          <w:rFonts w:ascii="Arial" w:hAnsi="Arial" w:cs="Arial"/>
          <w:sz w:val="24"/>
          <w:szCs w:val="24"/>
        </w:rPr>
        <w:t xml:space="preserve">programs </w:t>
      </w:r>
      <w:r w:rsidR="00CD4E5F">
        <w:rPr>
          <w:rFonts w:ascii="Arial" w:hAnsi="Arial" w:cs="Arial"/>
          <w:sz w:val="24"/>
          <w:szCs w:val="24"/>
        </w:rPr>
        <w:t xml:space="preserve">with </w:t>
      </w:r>
      <w:r w:rsidR="006E594C">
        <w:rPr>
          <w:rFonts w:ascii="Arial" w:hAnsi="Arial" w:cs="Arial"/>
          <w:sz w:val="24"/>
          <w:szCs w:val="24"/>
        </w:rPr>
        <w:t>Senior Living Facilities</w:t>
      </w:r>
      <w:r w:rsidR="0082529B">
        <w:rPr>
          <w:rFonts w:ascii="Arial" w:hAnsi="Arial" w:cs="Arial"/>
          <w:sz w:val="24"/>
          <w:szCs w:val="24"/>
        </w:rPr>
        <w:t xml:space="preserve">; Martinsville educators </w:t>
      </w:r>
      <w:r w:rsidR="00CD4E5F">
        <w:rPr>
          <w:rFonts w:ascii="Arial" w:hAnsi="Arial" w:cs="Arial"/>
          <w:sz w:val="24"/>
          <w:szCs w:val="24"/>
        </w:rPr>
        <w:t xml:space="preserve">continue </w:t>
      </w:r>
      <w:r w:rsidR="0082529B">
        <w:rPr>
          <w:rFonts w:ascii="Arial" w:hAnsi="Arial" w:cs="Arial"/>
          <w:sz w:val="24"/>
          <w:szCs w:val="24"/>
        </w:rPr>
        <w:t xml:space="preserve">with </w:t>
      </w:r>
      <w:r w:rsidR="00EF0F86">
        <w:rPr>
          <w:rFonts w:ascii="Arial" w:hAnsi="Arial" w:cs="Arial"/>
          <w:sz w:val="24"/>
          <w:szCs w:val="24"/>
        </w:rPr>
        <w:t>scholarship programs</w:t>
      </w:r>
      <w:r w:rsidR="00EB10E5">
        <w:rPr>
          <w:rFonts w:ascii="Arial" w:hAnsi="Arial" w:cs="Arial"/>
          <w:sz w:val="24"/>
          <w:szCs w:val="24"/>
        </w:rPr>
        <w:t xml:space="preserve"> and afterschool programs</w:t>
      </w:r>
      <w:r w:rsidR="00682B1E">
        <w:rPr>
          <w:rFonts w:ascii="Arial" w:hAnsi="Arial" w:cs="Arial"/>
          <w:sz w:val="24"/>
          <w:szCs w:val="24"/>
        </w:rPr>
        <w:t xml:space="preserve"> for local and surrounding county schools/groups. </w:t>
      </w:r>
    </w:p>
    <w:p w14:paraId="0D614755" w14:textId="77777777" w:rsidR="00FF60E7" w:rsidRDefault="00FF60E7" w:rsidP="00FF60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Upcoming:</w:t>
      </w:r>
    </w:p>
    <w:p w14:paraId="09497493" w14:textId="21A7D9E5" w:rsidR="001673FB" w:rsidRDefault="00D024E6" w:rsidP="001673F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</w:t>
      </w:r>
      <w:r w:rsidR="00504393">
        <w:rPr>
          <w:rFonts w:ascii="Arial" w:hAnsi="Arial" w:cs="Arial"/>
          <w:sz w:val="24"/>
          <w:szCs w:val="24"/>
        </w:rPr>
        <w:t xml:space="preserve">Summer Adventure Camps </w:t>
      </w:r>
      <w:r w:rsidR="005F1A34">
        <w:rPr>
          <w:rFonts w:ascii="Arial" w:hAnsi="Arial" w:cs="Arial"/>
          <w:sz w:val="24"/>
          <w:szCs w:val="24"/>
        </w:rPr>
        <w:t xml:space="preserve">– 4 camps will be held during July – August. Each camp is M-F from 9:00-4:00, with before and after </w:t>
      </w:r>
      <w:proofErr w:type="gramStart"/>
      <w:r w:rsidR="005F1A34">
        <w:rPr>
          <w:rFonts w:ascii="Arial" w:hAnsi="Arial" w:cs="Arial"/>
          <w:sz w:val="24"/>
          <w:szCs w:val="24"/>
        </w:rPr>
        <w:t>care</w:t>
      </w:r>
      <w:proofErr w:type="gramEnd"/>
      <w:r w:rsidR="005F1A34">
        <w:rPr>
          <w:rFonts w:ascii="Arial" w:hAnsi="Arial" w:cs="Arial"/>
          <w:sz w:val="24"/>
          <w:szCs w:val="24"/>
        </w:rPr>
        <w:t xml:space="preserve"> available. </w:t>
      </w:r>
      <w:r w:rsidR="0050468A">
        <w:rPr>
          <w:rFonts w:ascii="Arial" w:hAnsi="Arial" w:cs="Arial"/>
          <w:sz w:val="24"/>
          <w:szCs w:val="24"/>
        </w:rPr>
        <w:t xml:space="preserve">The committee discussed the size of camps – 16 participants with one staff member and one volunteer. </w:t>
      </w:r>
    </w:p>
    <w:p w14:paraId="20D37E41" w14:textId="12B02DD7" w:rsidR="001673FB" w:rsidRPr="001673FB" w:rsidRDefault="008607B2" w:rsidP="001673F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Education Department is booked for several </w:t>
      </w:r>
      <w:r w:rsidR="001673FB">
        <w:rPr>
          <w:rFonts w:ascii="Arial" w:hAnsi="Arial" w:cs="Arial"/>
          <w:sz w:val="24"/>
          <w:szCs w:val="24"/>
        </w:rPr>
        <w:t>Summer Library reading programs</w:t>
      </w:r>
      <w:r>
        <w:rPr>
          <w:rFonts w:ascii="Arial" w:hAnsi="Arial" w:cs="Arial"/>
          <w:sz w:val="24"/>
          <w:szCs w:val="24"/>
        </w:rPr>
        <w:t xml:space="preserve">. The Department will travel to </w:t>
      </w:r>
      <w:r w:rsidR="00D909CE">
        <w:rPr>
          <w:rFonts w:ascii="Arial" w:hAnsi="Arial" w:cs="Arial"/>
          <w:sz w:val="24"/>
          <w:szCs w:val="24"/>
        </w:rPr>
        <w:t>Brunswick County in July for programs.</w:t>
      </w:r>
    </w:p>
    <w:p w14:paraId="4FDF91AD" w14:textId="7EFA9D4F" w:rsidR="00630AD5" w:rsidRDefault="003D4ACF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Updates:</w:t>
      </w:r>
    </w:p>
    <w:p w14:paraId="7C650F61" w14:textId="02DAFD9A" w:rsidR="0065786C" w:rsidRDefault="0065786C" w:rsidP="004F225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Boxley Materials </w:t>
      </w:r>
      <w:r w:rsidR="00A95644">
        <w:rPr>
          <w:rFonts w:ascii="Arial" w:hAnsi="Arial" w:cs="Arial"/>
          <w:sz w:val="24"/>
          <w:szCs w:val="24"/>
        </w:rPr>
        <w:t>grant for 2024-2025</w:t>
      </w:r>
      <w:r w:rsidR="004C66BB">
        <w:rPr>
          <w:rFonts w:ascii="Arial" w:hAnsi="Arial" w:cs="Arial"/>
          <w:sz w:val="24"/>
          <w:szCs w:val="24"/>
        </w:rPr>
        <w:t xml:space="preserve"> programming </w:t>
      </w:r>
      <w:r>
        <w:rPr>
          <w:rFonts w:ascii="Arial" w:hAnsi="Arial" w:cs="Arial"/>
          <w:sz w:val="24"/>
          <w:szCs w:val="24"/>
        </w:rPr>
        <w:t>(continued partnership)</w:t>
      </w:r>
      <w:r w:rsidR="00A95644" w:rsidRPr="00A95644">
        <w:rPr>
          <w:rFonts w:ascii="Arial" w:hAnsi="Arial" w:cs="Arial"/>
          <w:sz w:val="24"/>
          <w:szCs w:val="24"/>
        </w:rPr>
        <w:t xml:space="preserve"> </w:t>
      </w:r>
      <w:r w:rsidR="004C66BB">
        <w:rPr>
          <w:rFonts w:ascii="Arial" w:hAnsi="Arial" w:cs="Arial"/>
          <w:sz w:val="24"/>
          <w:szCs w:val="24"/>
        </w:rPr>
        <w:t xml:space="preserve">($10,000 total - </w:t>
      </w:r>
      <w:r w:rsidR="00A95644">
        <w:rPr>
          <w:rFonts w:ascii="Arial" w:hAnsi="Arial" w:cs="Arial"/>
          <w:sz w:val="24"/>
          <w:szCs w:val="24"/>
        </w:rPr>
        <w:t>7,000 towards scholarships</w:t>
      </w:r>
      <w:r w:rsidR="004C66BB">
        <w:rPr>
          <w:rFonts w:ascii="Arial" w:hAnsi="Arial" w:cs="Arial"/>
          <w:sz w:val="24"/>
          <w:szCs w:val="24"/>
        </w:rPr>
        <w:t>)</w:t>
      </w:r>
    </w:p>
    <w:p w14:paraId="121F7C6F" w14:textId="3A62D3D3" w:rsidR="004F225D" w:rsidRDefault="00986F68" w:rsidP="004F225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</w:t>
      </w:r>
      <w:r w:rsidR="004F225D">
        <w:rPr>
          <w:rFonts w:ascii="Arial" w:hAnsi="Arial" w:cs="Arial"/>
          <w:sz w:val="24"/>
          <w:szCs w:val="24"/>
        </w:rPr>
        <w:t xml:space="preserve">annual budget requests to Martinsville City and Henry County towards educator </w:t>
      </w:r>
      <w:proofErr w:type="gramStart"/>
      <w:r w:rsidR="004F225D">
        <w:rPr>
          <w:rFonts w:ascii="Arial" w:hAnsi="Arial" w:cs="Arial"/>
          <w:sz w:val="24"/>
          <w:szCs w:val="24"/>
        </w:rPr>
        <w:t>salaries</w:t>
      </w:r>
      <w:proofErr w:type="gramEnd"/>
    </w:p>
    <w:p w14:paraId="2BE0E800" w14:textId="47FEB982" w:rsidR="004B0510" w:rsidRPr="004F225D" w:rsidRDefault="00353559" w:rsidP="004F225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F225D">
        <w:rPr>
          <w:rFonts w:ascii="Arial" w:hAnsi="Arial" w:cs="Arial"/>
          <w:sz w:val="24"/>
          <w:szCs w:val="24"/>
        </w:rPr>
        <w:t xml:space="preserve">Submitted </w:t>
      </w:r>
      <w:r w:rsidR="004B0510" w:rsidRPr="004F225D">
        <w:rPr>
          <w:rFonts w:ascii="Arial" w:hAnsi="Arial" w:cs="Arial"/>
          <w:sz w:val="24"/>
          <w:szCs w:val="24"/>
        </w:rPr>
        <w:t>Edgar Thurman Charitable Foundation grant for 202</w:t>
      </w:r>
      <w:r w:rsidRPr="004F225D">
        <w:rPr>
          <w:rFonts w:ascii="Arial" w:hAnsi="Arial" w:cs="Arial"/>
          <w:sz w:val="24"/>
          <w:szCs w:val="24"/>
        </w:rPr>
        <w:t>4</w:t>
      </w:r>
      <w:r w:rsidR="004B0510" w:rsidRPr="004F225D">
        <w:rPr>
          <w:rFonts w:ascii="Arial" w:hAnsi="Arial" w:cs="Arial"/>
          <w:sz w:val="24"/>
          <w:szCs w:val="24"/>
        </w:rPr>
        <w:t>-202</w:t>
      </w:r>
      <w:r w:rsidRPr="004F225D">
        <w:rPr>
          <w:rFonts w:ascii="Arial" w:hAnsi="Arial" w:cs="Arial"/>
          <w:sz w:val="24"/>
          <w:szCs w:val="24"/>
        </w:rPr>
        <w:t>5</w:t>
      </w:r>
      <w:r w:rsidR="004B0510" w:rsidRPr="004F225D">
        <w:rPr>
          <w:rFonts w:ascii="Arial" w:hAnsi="Arial" w:cs="Arial"/>
          <w:sz w:val="24"/>
          <w:szCs w:val="24"/>
        </w:rPr>
        <w:t xml:space="preserve"> programming (all formats)- $10,000 total - $8,500 towards scholarships)</w:t>
      </w:r>
    </w:p>
    <w:p w14:paraId="7285EC47" w14:textId="1D748E68" w:rsidR="003E15FE" w:rsidRPr="0039136A" w:rsidRDefault="00D909CE" w:rsidP="00846FC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discussed that program scholarships are provided on a need-basis and first come first serve</w:t>
      </w:r>
      <w:r w:rsidR="00F9771F">
        <w:rPr>
          <w:rFonts w:ascii="Arial" w:hAnsi="Arial" w:cs="Arial"/>
          <w:sz w:val="24"/>
          <w:szCs w:val="24"/>
        </w:rPr>
        <w:t xml:space="preserve"> until funds are exhausted</w:t>
      </w:r>
      <w:r>
        <w:rPr>
          <w:rFonts w:ascii="Arial" w:hAnsi="Arial" w:cs="Arial"/>
          <w:sz w:val="24"/>
          <w:szCs w:val="24"/>
        </w:rPr>
        <w:t xml:space="preserve">. </w:t>
      </w:r>
      <w:r w:rsidR="00A3689B">
        <w:rPr>
          <w:rFonts w:ascii="Arial" w:hAnsi="Arial" w:cs="Arial"/>
          <w:sz w:val="24"/>
          <w:szCs w:val="24"/>
        </w:rPr>
        <w:t xml:space="preserve">School administrators, curriculum specialists and communications </w:t>
      </w:r>
      <w:r w:rsidR="00CF0567">
        <w:rPr>
          <w:rFonts w:ascii="Arial" w:hAnsi="Arial" w:cs="Arial"/>
          <w:sz w:val="24"/>
          <w:szCs w:val="24"/>
        </w:rPr>
        <w:t>staff are notified via scholarship opportunities via email</w:t>
      </w:r>
      <w:r w:rsidR="00F9771F">
        <w:rPr>
          <w:rFonts w:ascii="Arial" w:hAnsi="Arial" w:cs="Arial"/>
          <w:sz w:val="24"/>
          <w:szCs w:val="24"/>
        </w:rPr>
        <w:t>. Christy works</w:t>
      </w:r>
      <w:r w:rsidR="00213B47">
        <w:rPr>
          <w:rFonts w:ascii="Arial" w:hAnsi="Arial" w:cs="Arial"/>
          <w:sz w:val="24"/>
          <w:szCs w:val="24"/>
        </w:rPr>
        <w:t xml:space="preserve"> with Ryan Barber on various grant opportunities to potentially provide additional scholarships during the school year. </w:t>
      </w:r>
    </w:p>
    <w:p w14:paraId="052AB536" w14:textId="77777777" w:rsidR="00E20197" w:rsidRDefault="00E20197" w:rsidP="00E20197">
      <w:pPr>
        <w:rPr>
          <w:rFonts w:ascii="Arial" w:hAnsi="Arial" w:cs="Arial"/>
          <w:b/>
          <w:sz w:val="24"/>
          <w:szCs w:val="24"/>
        </w:rPr>
      </w:pPr>
      <w:r w:rsidRPr="00CD38B5">
        <w:rPr>
          <w:rFonts w:ascii="Arial" w:hAnsi="Arial" w:cs="Arial"/>
          <w:b/>
          <w:sz w:val="24"/>
          <w:szCs w:val="24"/>
        </w:rPr>
        <w:lastRenderedPageBreak/>
        <w:t>DEPP Quarterly Numbers</w:t>
      </w:r>
    </w:p>
    <w:p w14:paraId="52769A54" w14:textId="77777777" w:rsidR="00E20197" w:rsidRPr="00355144" w:rsidRDefault="00E20197" w:rsidP="00E20197">
      <w:pPr>
        <w:rPr>
          <w:rFonts w:ascii="Arial" w:hAnsi="Arial" w:cs="Arial"/>
          <w:b/>
          <w:bCs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 xml:space="preserve">Total Programs for Quarter: </w:t>
      </w:r>
      <w:r w:rsidRPr="00355144">
        <w:rPr>
          <w:rFonts w:ascii="Arial" w:hAnsi="Arial" w:cs="Arial"/>
          <w:b/>
          <w:bCs/>
          <w:sz w:val="24"/>
          <w:szCs w:val="24"/>
        </w:rPr>
        <w:t>291</w:t>
      </w:r>
    </w:p>
    <w:p w14:paraId="68C65F50" w14:textId="51C2E016" w:rsidR="003716D0" w:rsidRDefault="00E20197" w:rsidP="00621151">
      <w:pPr>
        <w:rPr>
          <w:rFonts w:ascii="Arial" w:hAnsi="Arial" w:cs="Arial"/>
          <w:b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>Total Number Served for Quarter:</w:t>
      </w:r>
      <w:r>
        <w:rPr>
          <w:rFonts w:ascii="Arial" w:hAnsi="Arial" w:cs="Arial"/>
          <w:sz w:val="24"/>
          <w:szCs w:val="24"/>
        </w:rPr>
        <w:t xml:space="preserve"> </w:t>
      </w:r>
      <w:r w:rsidRPr="00355144">
        <w:rPr>
          <w:rFonts w:ascii="Arial" w:hAnsi="Arial" w:cs="Arial"/>
          <w:b/>
          <w:bCs/>
          <w:sz w:val="24"/>
          <w:szCs w:val="24"/>
        </w:rPr>
        <w:t>5,414</w:t>
      </w:r>
      <w:r>
        <w:rPr>
          <w:rFonts w:ascii="Arial" w:hAnsi="Arial" w:cs="Arial"/>
          <w:sz w:val="24"/>
          <w:szCs w:val="24"/>
        </w:rPr>
        <w:t xml:space="preserve">  </w:t>
      </w:r>
      <w:r w:rsidRPr="00D37E7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291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E20197" w:rsidRPr="00CD38B5" w14:paraId="17922F96" w14:textId="77777777" w:rsidTr="00E20197">
        <w:tc>
          <w:tcPr>
            <w:tcW w:w="1525" w:type="dxa"/>
          </w:tcPr>
          <w:p w14:paraId="365387B6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D8A0EEF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746BBB0A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63F37521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0DE14EA1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E20197" w:rsidRPr="00CD38B5" w14:paraId="39308FC3" w14:textId="77777777" w:rsidTr="00E20197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E3850B4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7CE09C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EC184A2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0A0B07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955CCA7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B991CF3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BF88C70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E20197" w:rsidRPr="00CD38B5" w14:paraId="54C161C0" w14:textId="77777777" w:rsidTr="00E20197">
        <w:tc>
          <w:tcPr>
            <w:tcW w:w="1525" w:type="dxa"/>
          </w:tcPr>
          <w:p w14:paraId="1707F50C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  <w:r w:rsidRPr="00CD38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750929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14:paraId="5914A4C3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1,001</w:t>
            </w:r>
          </w:p>
        </w:tc>
        <w:tc>
          <w:tcPr>
            <w:tcW w:w="1440" w:type="dxa"/>
          </w:tcPr>
          <w:p w14:paraId="0801BAFD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56F2FD6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440" w:type="dxa"/>
            <w:shd w:val="clear" w:color="auto" w:fill="FFFFFF" w:themeFill="background1"/>
          </w:tcPr>
          <w:p w14:paraId="558AF9DC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053F3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0197" w:rsidRPr="00CD38B5" w14:paraId="68223D90" w14:textId="77777777" w:rsidTr="00E20197">
        <w:tc>
          <w:tcPr>
            <w:tcW w:w="1525" w:type="dxa"/>
          </w:tcPr>
          <w:p w14:paraId="19CFDFBD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 2024</w:t>
            </w:r>
          </w:p>
        </w:tc>
        <w:tc>
          <w:tcPr>
            <w:tcW w:w="1440" w:type="dxa"/>
          </w:tcPr>
          <w:p w14:paraId="56C7191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2F1A99D7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1440" w:type="dxa"/>
          </w:tcPr>
          <w:p w14:paraId="2A8CAB11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70" w:type="dxa"/>
          </w:tcPr>
          <w:p w14:paraId="718B7C7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1,255</w:t>
            </w:r>
          </w:p>
        </w:tc>
        <w:tc>
          <w:tcPr>
            <w:tcW w:w="1440" w:type="dxa"/>
            <w:shd w:val="clear" w:color="auto" w:fill="FFFFFF" w:themeFill="background1"/>
          </w:tcPr>
          <w:p w14:paraId="0F330ADF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4C97B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0197" w:rsidRPr="00CD38B5" w14:paraId="339AAC86" w14:textId="77777777" w:rsidTr="00E20197">
        <w:trPr>
          <w:trHeight w:val="242"/>
        </w:trPr>
        <w:tc>
          <w:tcPr>
            <w:tcW w:w="1525" w:type="dxa"/>
          </w:tcPr>
          <w:p w14:paraId="04A09AE7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  <w:tc>
          <w:tcPr>
            <w:tcW w:w="1440" w:type="dxa"/>
          </w:tcPr>
          <w:p w14:paraId="20633E60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80" w:type="dxa"/>
          </w:tcPr>
          <w:p w14:paraId="1A5CB40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1,079</w:t>
            </w:r>
          </w:p>
        </w:tc>
        <w:tc>
          <w:tcPr>
            <w:tcW w:w="1440" w:type="dxa"/>
          </w:tcPr>
          <w:p w14:paraId="7173517F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14:paraId="700A76FC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</w:t>
            </w:r>
          </w:p>
        </w:tc>
        <w:tc>
          <w:tcPr>
            <w:tcW w:w="1440" w:type="dxa"/>
            <w:shd w:val="clear" w:color="auto" w:fill="FFFFFF" w:themeFill="background1"/>
          </w:tcPr>
          <w:p w14:paraId="5C839981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4E2B9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0197" w:rsidRPr="00CD38B5" w14:paraId="56F57076" w14:textId="77777777" w:rsidTr="00E20197">
        <w:trPr>
          <w:trHeight w:val="347"/>
        </w:trPr>
        <w:tc>
          <w:tcPr>
            <w:tcW w:w="1525" w:type="dxa"/>
          </w:tcPr>
          <w:p w14:paraId="4FD957F0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600F620F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14:paraId="4931CB6A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2,988</w:t>
            </w:r>
          </w:p>
        </w:tc>
        <w:tc>
          <w:tcPr>
            <w:tcW w:w="1440" w:type="dxa"/>
          </w:tcPr>
          <w:p w14:paraId="165585EA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121</w:t>
            </w:r>
          </w:p>
        </w:tc>
        <w:tc>
          <w:tcPr>
            <w:tcW w:w="1170" w:type="dxa"/>
          </w:tcPr>
          <w:p w14:paraId="69FF24C4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2,426</w:t>
            </w:r>
          </w:p>
        </w:tc>
        <w:tc>
          <w:tcPr>
            <w:tcW w:w="1440" w:type="dxa"/>
            <w:shd w:val="clear" w:color="auto" w:fill="FFFFFF" w:themeFill="background1"/>
          </w:tcPr>
          <w:p w14:paraId="7C326D55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958EE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73862605" w14:textId="77777777" w:rsidR="008651D5" w:rsidRDefault="008651D5" w:rsidP="0062115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076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E20197" w:rsidRPr="00CD38B5" w14:paraId="3C17C3D1" w14:textId="77777777" w:rsidTr="00E20197">
        <w:tc>
          <w:tcPr>
            <w:tcW w:w="1525" w:type="dxa"/>
          </w:tcPr>
          <w:p w14:paraId="56679BCF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FD143C4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7A21A1CC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77490904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47EBCCAC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E20197" w:rsidRPr="00CD38B5" w14:paraId="12694351" w14:textId="77777777" w:rsidTr="00E20197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6C000E3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EEF0E1C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3FD1592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F31743B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744CE61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5AE3BFF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840A0E4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E20197" w:rsidRPr="00CD38B5" w14:paraId="190F0EDB" w14:textId="77777777" w:rsidTr="00E20197">
        <w:tc>
          <w:tcPr>
            <w:tcW w:w="1525" w:type="dxa"/>
          </w:tcPr>
          <w:p w14:paraId="6B4830E5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Jan  </w:t>
            </w:r>
            <w:r w:rsidRPr="00CD38B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proofErr w:type="gramEnd"/>
          </w:p>
        </w:tc>
        <w:tc>
          <w:tcPr>
            <w:tcW w:w="1440" w:type="dxa"/>
          </w:tcPr>
          <w:p w14:paraId="4B88C36B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14:paraId="58BDAE05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1440" w:type="dxa"/>
          </w:tcPr>
          <w:p w14:paraId="7FC9E0F6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14:paraId="7EC833D3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440" w:type="dxa"/>
            <w:shd w:val="clear" w:color="auto" w:fill="FFFFFF" w:themeFill="background1"/>
          </w:tcPr>
          <w:p w14:paraId="61792C99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0C8AC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0197" w:rsidRPr="00CD38B5" w14:paraId="40F8FA38" w14:textId="77777777" w:rsidTr="00E20197">
        <w:tc>
          <w:tcPr>
            <w:tcW w:w="1525" w:type="dxa"/>
          </w:tcPr>
          <w:p w14:paraId="71B9AD04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 </w:t>
            </w:r>
            <w:r w:rsidRPr="00CD38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1440" w:type="dxa"/>
          </w:tcPr>
          <w:p w14:paraId="7B2F6667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080" w:type="dxa"/>
          </w:tcPr>
          <w:p w14:paraId="64786DE2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1,564</w:t>
            </w:r>
          </w:p>
        </w:tc>
        <w:tc>
          <w:tcPr>
            <w:tcW w:w="1440" w:type="dxa"/>
          </w:tcPr>
          <w:p w14:paraId="7B1C69AA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14:paraId="0C0E948C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1440" w:type="dxa"/>
            <w:shd w:val="clear" w:color="auto" w:fill="FFFFFF" w:themeFill="background1"/>
          </w:tcPr>
          <w:p w14:paraId="26658704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1FF97B39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0197" w:rsidRPr="00CD38B5" w14:paraId="72014A79" w14:textId="77777777" w:rsidTr="00E20197">
        <w:trPr>
          <w:trHeight w:val="242"/>
        </w:trPr>
        <w:tc>
          <w:tcPr>
            <w:tcW w:w="1525" w:type="dxa"/>
          </w:tcPr>
          <w:p w14:paraId="2AA41F3F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  <w:tc>
          <w:tcPr>
            <w:tcW w:w="1440" w:type="dxa"/>
          </w:tcPr>
          <w:p w14:paraId="754F72C0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080" w:type="dxa"/>
          </w:tcPr>
          <w:p w14:paraId="03F218CE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1,037</w:t>
            </w:r>
          </w:p>
        </w:tc>
        <w:tc>
          <w:tcPr>
            <w:tcW w:w="1440" w:type="dxa"/>
          </w:tcPr>
          <w:p w14:paraId="79AE3D6C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14:paraId="2C7746FB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1440" w:type="dxa"/>
            <w:shd w:val="clear" w:color="auto" w:fill="FFFFFF" w:themeFill="background1"/>
          </w:tcPr>
          <w:p w14:paraId="76EAD0A4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30C0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0197" w:rsidRPr="00CD38B5" w14:paraId="6044A688" w14:textId="77777777" w:rsidTr="00E20197">
        <w:trPr>
          <w:trHeight w:val="242"/>
        </w:trPr>
        <w:tc>
          <w:tcPr>
            <w:tcW w:w="1525" w:type="dxa"/>
          </w:tcPr>
          <w:p w14:paraId="3692ED4F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3DA6B229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</w:t>
            </w:r>
          </w:p>
        </w:tc>
        <w:tc>
          <w:tcPr>
            <w:tcW w:w="1080" w:type="dxa"/>
          </w:tcPr>
          <w:p w14:paraId="3F0DAD2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3,159</w:t>
            </w:r>
          </w:p>
        </w:tc>
        <w:tc>
          <w:tcPr>
            <w:tcW w:w="1440" w:type="dxa"/>
          </w:tcPr>
          <w:p w14:paraId="0AB89E5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1170" w:type="dxa"/>
          </w:tcPr>
          <w:p w14:paraId="679F3C08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1,812</w:t>
            </w:r>
          </w:p>
        </w:tc>
        <w:tc>
          <w:tcPr>
            <w:tcW w:w="1440" w:type="dxa"/>
            <w:shd w:val="clear" w:color="auto" w:fill="FFFFFF" w:themeFill="background1"/>
          </w:tcPr>
          <w:p w14:paraId="62CEE33C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5F056F4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page" w:horzAnchor="margin" w:tblpY="912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E20197" w:rsidRPr="00CD38B5" w14:paraId="5134592F" w14:textId="77777777" w:rsidTr="00E20197">
        <w:tc>
          <w:tcPr>
            <w:tcW w:w="1525" w:type="dxa"/>
          </w:tcPr>
          <w:p w14:paraId="7F4E4745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911311A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2395A935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3F892C59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0C7720DC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E20197" w:rsidRPr="00CD38B5" w14:paraId="32C76A60" w14:textId="77777777" w:rsidTr="00E20197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04E41EE" w14:textId="77777777" w:rsidR="00E20197" w:rsidRPr="00CD38B5" w:rsidRDefault="00E20197" w:rsidP="00E20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54429D8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0609E8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9B6B2DD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0F8C139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1961A1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2C320A0" w14:textId="77777777" w:rsidR="00E20197" w:rsidRPr="0095594C" w:rsidRDefault="00E20197" w:rsidP="00E20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E20197" w:rsidRPr="00CD38B5" w14:paraId="368B9409" w14:textId="77777777" w:rsidTr="00E20197">
        <w:tc>
          <w:tcPr>
            <w:tcW w:w="1525" w:type="dxa"/>
          </w:tcPr>
          <w:p w14:paraId="2748C3F6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 </w:t>
            </w:r>
            <w:r w:rsidRPr="00CD38B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2D927B1A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14:paraId="678959E7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440" w:type="dxa"/>
          </w:tcPr>
          <w:p w14:paraId="1B4ADB5F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1CE86EF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40" w:type="dxa"/>
            <w:shd w:val="clear" w:color="auto" w:fill="FFFFFF" w:themeFill="background1"/>
          </w:tcPr>
          <w:p w14:paraId="0B1B33E1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1E2EE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E20197" w:rsidRPr="00CD38B5" w14:paraId="49BEBA70" w14:textId="77777777" w:rsidTr="00E20197">
        <w:tc>
          <w:tcPr>
            <w:tcW w:w="1525" w:type="dxa"/>
          </w:tcPr>
          <w:p w14:paraId="23BAF35D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 </w:t>
            </w:r>
            <w:r w:rsidRPr="00CD38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1440" w:type="dxa"/>
          </w:tcPr>
          <w:p w14:paraId="5617054F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14:paraId="4C338F53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10E4502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14:paraId="4B7A401B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40" w:type="dxa"/>
            <w:shd w:val="clear" w:color="auto" w:fill="FFFFFF" w:themeFill="background1"/>
          </w:tcPr>
          <w:p w14:paraId="2BFA38AE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95D4221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0197" w:rsidRPr="00CD38B5" w14:paraId="417B9D7C" w14:textId="77777777" w:rsidTr="00E20197">
        <w:trPr>
          <w:trHeight w:val="242"/>
        </w:trPr>
        <w:tc>
          <w:tcPr>
            <w:tcW w:w="1525" w:type="dxa"/>
          </w:tcPr>
          <w:p w14:paraId="35033B59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  <w:tc>
          <w:tcPr>
            <w:tcW w:w="1440" w:type="dxa"/>
          </w:tcPr>
          <w:p w14:paraId="580884F2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14:paraId="59E119EB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440" w:type="dxa"/>
          </w:tcPr>
          <w:p w14:paraId="2BAC3CB1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14:paraId="09A1107F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440" w:type="dxa"/>
            <w:shd w:val="clear" w:color="auto" w:fill="FFFFFF" w:themeFill="background1"/>
          </w:tcPr>
          <w:p w14:paraId="0302827A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4277D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E20197" w:rsidRPr="00CD38B5" w14:paraId="5BEE4C07" w14:textId="77777777" w:rsidTr="00E20197">
        <w:trPr>
          <w:trHeight w:val="242"/>
        </w:trPr>
        <w:tc>
          <w:tcPr>
            <w:tcW w:w="1525" w:type="dxa"/>
          </w:tcPr>
          <w:p w14:paraId="3E557BEF" w14:textId="77777777" w:rsidR="00E20197" w:rsidRPr="00CD38B5" w:rsidRDefault="00E20197" w:rsidP="00E2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70804A27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1080" w:type="dxa"/>
          </w:tcPr>
          <w:p w14:paraId="04A99B34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1,415</w:t>
            </w:r>
          </w:p>
        </w:tc>
        <w:tc>
          <w:tcPr>
            <w:tcW w:w="1440" w:type="dxa"/>
          </w:tcPr>
          <w:p w14:paraId="79B3D60E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70" w:type="dxa"/>
          </w:tcPr>
          <w:p w14:paraId="0327D1D3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578</w:t>
            </w:r>
          </w:p>
        </w:tc>
        <w:tc>
          <w:tcPr>
            <w:tcW w:w="1440" w:type="dxa"/>
            <w:shd w:val="clear" w:color="auto" w:fill="FFFFFF" w:themeFill="background1"/>
          </w:tcPr>
          <w:p w14:paraId="29A92D26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5C5B3" w14:textId="77777777" w:rsidR="00E20197" w:rsidRPr="00CD38B5" w:rsidRDefault="00E20197" w:rsidP="00E201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355</w:t>
            </w:r>
          </w:p>
        </w:tc>
      </w:tr>
    </w:tbl>
    <w:p w14:paraId="573432E6" w14:textId="77777777" w:rsidR="004226EC" w:rsidRDefault="004226EC" w:rsidP="00621151">
      <w:pPr>
        <w:rPr>
          <w:rFonts w:ascii="Arial" w:hAnsi="Arial" w:cs="Arial"/>
          <w:b/>
          <w:sz w:val="24"/>
          <w:szCs w:val="24"/>
        </w:rPr>
      </w:pPr>
    </w:p>
    <w:p w14:paraId="53931CB2" w14:textId="77777777" w:rsidR="004226EC" w:rsidRDefault="004226EC" w:rsidP="00621151">
      <w:pPr>
        <w:rPr>
          <w:rFonts w:ascii="Arial" w:hAnsi="Arial" w:cs="Arial"/>
          <w:b/>
          <w:sz w:val="24"/>
          <w:szCs w:val="24"/>
        </w:rPr>
      </w:pPr>
    </w:p>
    <w:p w14:paraId="2B45BA87" w14:textId="77777777" w:rsidR="00293E2B" w:rsidRPr="00CD38B5" w:rsidRDefault="00293E2B" w:rsidP="00621151">
      <w:pPr>
        <w:rPr>
          <w:rFonts w:ascii="Arial" w:hAnsi="Arial" w:cs="Arial"/>
          <w:sz w:val="24"/>
          <w:szCs w:val="24"/>
        </w:rPr>
      </w:pPr>
    </w:p>
    <w:sectPr w:rsidR="00293E2B" w:rsidRPr="00CD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53FE"/>
    <w:multiLevelType w:val="hybridMultilevel"/>
    <w:tmpl w:val="DEF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C2"/>
    <w:rsid w:val="00000FEC"/>
    <w:rsid w:val="00003E35"/>
    <w:rsid w:val="0001006F"/>
    <w:rsid w:val="00012013"/>
    <w:rsid w:val="00015B60"/>
    <w:rsid w:val="00032894"/>
    <w:rsid w:val="000406A0"/>
    <w:rsid w:val="000539C9"/>
    <w:rsid w:val="000645B6"/>
    <w:rsid w:val="0007190D"/>
    <w:rsid w:val="00074D7B"/>
    <w:rsid w:val="00083FC9"/>
    <w:rsid w:val="00096BDE"/>
    <w:rsid w:val="000A54E7"/>
    <w:rsid w:val="000B0FEC"/>
    <w:rsid w:val="000B15D8"/>
    <w:rsid w:val="000B51D9"/>
    <w:rsid w:val="000C66FE"/>
    <w:rsid w:val="000E1EF6"/>
    <w:rsid w:val="000E763D"/>
    <w:rsid w:val="000F208E"/>
    <w:rsid w:val="000F2FB1"/>
    <w:rsid w:val="000F4F49"/>
    <w:rsid w:val="00101F05"/>
    <w:rsid w:val="0010287E"/>
    <w:rsid w:val="00104797"/>
    <w:rsid w:val="00113A4B"/>
    <w:rsid w:val="001175F6"/>
    <w:rsid w:val="00125751"/>
    <w:rsid w:val="00126BC1"/>
    <w:rsid w:val="001422C8"/>
    <w:rsid w:val="001449EB"/>
    <w:rsid w:val="00145BE8"/>
    <w:rsid w:val="00146830"/>
    <w:rsid w:val="00153F64"/>
    <w:rsid w:val="00154707"/>
    <w:rsid w:val="0015480F"/>
    <w:rsid w:val="0016024F"/>
    <w:rsid w:val="001673FB"/>
    <w:rsid w:val="001752C4"/>
    <w:rsid w:val="00181662"/>
    <w:rsid w:val="0019218C"/>
    <w:rsid w:val="00194FAB"/>
    <w:rsid w:val="001976A9"/>
    <w:rsid w:val="00197DD4"/>
    <w:rsid w:val="001A2FAB"/>
    <w:rsid w:val="001A3EF6"/>
    <w:rsid w:val="001A5B55"/>
    <w:rsid w:val="001A6861"/>
    <w:rsid w:val="001B24D1"/>
    <w:rsid w:val="001B3740"/>
    <w:rsid w:val="001B4F7B"/>
    <w:rsid w:val="001B5103"/>
    <w:rsid w:val="001B69F0"/>
    <w:rsid w:val="001C0D2A"/>
    <w:rsid w:val="001C29BB"/>
    <w:rsid w:val="001C3DF3"/>
    <w:rsid w:val="001C460A"/>
    <w:rsid w:val="001D0115"/>
    <w:rsid w:val="001D5994"/>
    <w:rsid w:val="001D784D"/>
    <w:rsid w:val="001E2F22"/>
    <w:rsid w:val="00203958"/>
    <w:rsid w:val="0020774E"/>
    <w:rsid w:val="0021334E"/>
    <w:rsid w:val="00213B47"/>
    <w:rsid w:val="002205D6"/>
    <w:rsid w:val="002218F7"/>
    <w:rsid w:val="00221994"/>
    <w:rsid w:val="00221A7F"/>
    <w:rsid w:val="00224063"/>
    <w:rsid w:val="00224FC6"/>
    <w:rsid w:val="002300B2"/>
    <w:rsid w:val="00232F9A"/>
    <w:rsid w:val="002345EF"/>
    <w:rsid w:val="00236B79"/>
    <w:rsid w:val="00246FB4"/>
    <w:rsid w:val="00271A50"/>
    <w:rsid w:val="002757A4"/>
    <w:rsid w:val="00281B58"/>
    <w:rsid w:val="00285286"/>
    <w:rsid w:val="00285364"/>
    <w:rsid w:val="002911E8"/>
    <w:rsid w:val="00293E2B"/>
    <w:rsid w:val="002947F8"/>
    <w:rsid w:val="002A1AB5"/>
    <w:rsid w:val="002A5043"/>
    <w:rsid w:val="002B724F"/>
    <w:rsid w:val="002C1A7C"/>
    <w:rsid w:val="002C2367"/>
    <w:rsid w:val="002D25FA"/>
    <w:rsid w:val="002D51A6"/>
    <w:rsid w:val="002D5410"/>
    <w:rsid w:val="002D56AF"/>
    <w:rsid w:val="002E56CD"/>
    <w:rsid w:val="002E5DF3"/>
    <w:rsid w:val="00301B5B"/>
    <w:rsid w:val="0030318A"/>
    <w:rsid w:val="00306022"/>
    <w:rsid w:val="00312E0C"/>
    <w:rsid w:val="00312F2E"/>
    <w:rsid w:val="00313C3D"/>
    <w:rsid w:val="00316E60"/>
    <w:rsid w:val="00331036"/>
    <w:rsid w:val="00332916"/>
    <w:rsid w:val="003337B1"/>
    <w:rsid w:val="003361EF"/>
    <w:rsid w:val="00337602"/>
    <w:rsid w:val="003422C7"/>
    <w:rsid w:val="00346573"/>
    <w:rsid w:val="003468E6"/>
    <w:rsid w:val="00353559"/>
    <w:rsid w:val="00353CCA"/>
    <w:rsid w:val="00355144"/>
    <w:rsid w:val="0035597A"/>
    <w:rsid w:val="00360582"/>
    <w:rsid w:val="00361A9C"/>
    <w:rsid w:val="0037095C"/>
    <w:rsid w:val="003716D0"/>
    <w:rsid w:val="00372C56"/>
    <w:rsid w:val="00373DA7"/>
    <w:rsid w:val="003742CA"/>
    <w:rsid w:val="00374E15"/>
    <w:rsid w:val="00375071"/>
    <w:rsid w:val="00383A5E"/>
    <w:rsid w:val="0039136A"/>
    <w:rsid w:val="003937DC"/>
    <w:rsid w:val="003A474F"/>
    <w:rsid w:val="003A5A3E"/>
    <w:rsid w:val="003B384E"/>
    <w:rsid w:val="003C3372"/>
    <w:rsid w:val="003D4ACF"/>
    <w:rsid w:val="003D5C4F"/>
    <w:rsid w:val="003D5E58"/>
    <w:rsid w:val="003D6513"/>
    <w:rsid w:val="003E15FE"/>
    <w:rsid w:val="003E7D79"/>
    <w:rsid w:val="003F5F0F"/>
    <w:rsid w:val="003F6868"/>
    <w:rsid w:val="00406430"/>
    <w:rsid w:val="00406B94"/>
    <w:rsid w:val="00413DDF"/>
    <w:rsid w:val="0041465D"/>
    <w:rsid w:val="00421030"/>
    <w:rsid w:val="004226EC"/>
    <w:rsid w:val="0042281E"/>
    <w:rsid w:val="00445621"/>
    <w:rsid w:val="00445D7E"/>
    <w:rsid w:val="004573D3"/>
    <w:rsid w:val="00462849"/>
    <w:rsid w:val="00465116"/>
    <w:rsid w:val="00475785"/>
    <w:rsid w:val="00491EBD"/>
    <w:rsid w:val="00497D38"/>
    <w:rsid w:val="004A00A0"/>
    <w:rsid w:val="004A22AF"/>
    <w:rsid w:val="004A7F2B"/>
    <w:rsid w:val="004B0476"/>
    <w:rsid w:val="004B0510"/>
    <w:rsid w:val="004B5353"/>
    <w:rsid w:val="004C127D"/>
    <w:rsid w:val="004C2A43"/>
    <w:rsid w:val="004C2ED2"/>
    <w:rsid w:val="004C66BB"/>
    <w:rsid w:val="004D13BE"/>
    <w:rsid w:val="004D21C4"/>
    <w:rsid w:val="004D4338"/>
    <w:rsid w:val="004E621B"/>
    <w:rsid w:val="004E6FFF"/>
    <w:rsid w:val="004F225D"/>
    <w:rsid w:val="004F3610"/>
    <w:rsid w:val="004F498D"/>
    <w:rsid w:val="004F75E4"/>
    <w:rsid w:val="005040C8"/>
    <w:rsid w:val="00504393"/>
    <w:rsid w:val="0050468A"/>
    <w:rsid w:val="00512677"/>
    <w:rsid w:val="00513BB9"/>
    <w:rsid w:val="005213AD"/>
    <w:rsid w:val="00527CA6"/>
    <w:rsid w:val="00534BB5"/>
    <w:rsid w:val="0054015D"/>
    <w:rsid w:val="00540DF8"/>
    <w:rsid w:val="00566867"/>
    <w:rsid w:val="00573CF4"/>
    <w:rsid w:val="005954EF"/>
    <w:rsid w:val="005A459E"/>
    <w:rsid w:val="005A495E"/>
    <w:rsid w:val="005A5FDE"/>
    <w:rsid w:val="005A6E88"/>
    <w:rsid w:val="005B41C0"/>
    <w:rsid w:val="005B41F1"/>
    <w:rsid w:val="005B49E3"/>
    <w:rsid w:val="005B67EF"/>
    <w:rsid w:val="005C64E5"/>
    <w:rsid w:val="005D17F2"/>
    <w:rsid w:val="005D755E"/>
    <w:rsid w:val="005E043B"/>
    <w:rsid w:val="005E3862"/>
    <w:rsid w:val="005F1A34"/>
    <w:rsid w:val="005F2AE1"/>
    <w:rsid w:val="005F5A16"/>
    <w:rsid w:val="005F7399"/>
    <w:rsid w:val="00601955"/>
    <w:rsid w:val="0061071B"/>
    <w:rsid w:val="00615D07"/>
    <w:rsid w:val="0061756B"/>
    <w:rsid w:val="00621151"/>
    <w:rsid w:val="00624732"/>
    <w:rsid w:val="006250C9"/>
    <w:rsid w:val="00625DB3"/>
    <w:rsid w:val="00626A53"/>
    <w:rsid w:val="00630AD5"/>
    <w:rsid w:val="00631391"/>
    <w:rsid w:val="0063381C"/>
    <w:rsid w:val="00637C54"/>
    <w:rsid w:val="00650895"/>
    <w:rsid w:val="0065786C"/>
    <w:rsid w:val="00676757"/>
    <w:rsid w:val="0068289D"/>
    <w:rsid w:val="00682B1E"/>
    <w:rsid w:val="00682EF2"/>
    <w:rsid w:val="00683433"/>
    <w:rsid w:val="00685778"/>
    <w:rsid w:val="00687E7D"/>
    <w:rsid w:val="006919F7"/>
    <w:rsid w:val="006A240B"/>
    <w:rsid w:val="006A2857"/>
    <w:rsid w:val="006A6314"/>
    <w:rsid w:val="006B69AB"/>
    <w:rsid w:val="006C3101"/>
    <w:rsid w:val="006D1FED"/>
    <w:rsid w:val="006D3995"/>
    <w:rsid w:val="006D4397"/>
    <w:rsid w:val="006D49BB"/>
    <w:rsid w:val="006E1631"/>
    <w:rsid w:val="006E4178"/>
    <w:rsid w:val="006E594C"/>
    <w:rsid w:val="0070539C"/>
    <w:rsid w:val="007053D3"/>
    <w:rsid w:val="00707CE4"/>
    <w:rsid w:val="00713BC0"/>
    <w:rsid w:val="00715749"/>
    <w:rsid w:val="007214DB"/>
    <w:rsid w:val="0072558E"/>
    <w:rsid w:val="00725603"/>
    <w:rsid w:val="00726CBE"/>
    <w:rsid w:val="007279A5"/>
    <w:rsid w:val="00762106"/>
    <w:rsid w:val="00763781"/>
    <w:rsid w:val="00763816"/>
    <w:rsid w:val="00772853"/>
    <w:rsid w:val="00781061"/>
    <w:rsid w:val="00782B9A"/>
    <w:rsid w:val="00784105"/>
    <w:rsid w:val="007842DF"/>
    <w:rsid w:val="00785B63"/>
    <w:rsid w:val="00794369"/>
    <w:rsid w:val="007A47F3"/>
    <w:rsid w:val="007B2740"/>
    <w:rsid w:val="007B51A0"/>
    <w:rsid w:val="007B782C"/>
    <w:rsid w:val="007C7858"/>
    <w:rsid w:val="007D1DFE"/>
    <w:rsid w:val="007D46B6"/>
    <w:rsid w:val="007E5865"/>
    <w:rsid w:val="007F041E"/>
    <w:rsid w:val="007F4048"/>
    <w:rsid w:val="0080412C"/>
    <w:rsid w:val="00807102"/>
    <w:rsid w:val="00810A61"/>
    <w:rsid w:val="00811C36"/>
    <w:rsid w:val="00812FB1"/>
    <w:rsid w:val="00814A81"/>
    <w:rsid w:val="008169C8"/>
    <w:rsid w:val="008203B4"/>
    <w:rsid w:val="00821C1E"/>
    <w:rsid w:val="0082529B"/>
    <w:rsid w:val="008313AB"/>
    <w:rsid w:val="0083191D"/>
    <w:rsid w:val="00835B01"/>
    <w:rsid w:val="00835F6A"/>
    <w:rsid w:val="00842F3F"/>
    <w:rsid w:val="00846FCF"/>
    <w:rsid w:val="00851B61"/>
    <w:rsid w:val="008607B2"/>
    <w:rsid w:val="008651D5"/>
    <w:rsid w:val="00865F7A"/>
    <w:rsid w:val="0086705A"/>
    <w:rsid w:val="00867ADD"/>
    <w:rsid w:val="00872DD3"/>
    <w:rsid w:val="00876A86"/>
    <w:rsid w:val="00877B5E"/>
    <w:rsid w:val="008805E5"/>
    <w:rsid w:val="0088230A"/>
    <w:rsid w:val="00884CDD"/>
    <w:rsid w:val="008873F1"/>
    <w:rsid w:val="00890776"/>
    <w:rsid w:val="00890B3B"/>
    <w:rsid w:val="00895DFA"/>
    <w:rsid w:val="008A06A8"/>
    <w:rsid w:val="008A347B"/>
    <w:rsid w:val="008A7081"/>
    <w:rsid w:val="008B13AD"/>
    <w:rsid w:val="008B1ECF"/>
    <w:rsid w:val="008B3A60"/>
    <w:rsid w:val="008B47AD"/>
    <w:rsid w:val="008B4CDA"/>
    <w:rsid w:val="008B6971"/>
    <w:rsid w:val="008C291B"/>
    <w:rsid w:val="008D0130"/>
    <w:rsid w:val="008D048C"/>
    <w:rsid w:val="008D676D"/>
    <w:rsid w:val="008E669A"/>
    <w:rsid w:val="008F1EE9"/>
    <w:rsid w:val="008F347B"/>
    <w:rsid w:val="009010E7"/>
    <w:rsid w:val="00907629"/>
    <w:rsid w:val="00910122"/>
    <w:rsid w:val="009109A2"/>
    <w:rsid w:val="00914EDF"/>
    <w:rsid w:val="00924E04"/>
    <w:rsid w:val="0092704D"/>
    <w:rsid w:val="0093546E"/>
    <w:rsid w:val="00935F92"/>
    <w:rsid w:val="00942FB0"/>
    <w:rsid w:val="0095594C"/>
    <w:rsid w:val="00955F33"/>
    <w:rsid w:val="0095729D"/>
    <w:rsid w:val="009572DE"/>
    <w:rsid w:val="00963D26"/>
    <w:rsid w:val="00964937"/>
    <w:rsid w:val="00964E9B"/>
    <w:rsid w:val="00973030"/>
    <w:rsid w:val="00974AE7"/>
    <w:rsid w:val="00976698"/>
    <w:rsid w:val="009766B8"/>
    <w:rsid w:val="0097711E"/>
    <w:rsid w:val="009779AF"/>
    <w:rsid w:val="00986F68"/>
    <w:rsid w:val="00991169"/>
    <w:rsid w:val="0099206D"/>
    <w:rsid w:val="00993963"/>
    <w:rsid w:val="0099469F"/>
    <w:rsid w:val="00995ADF"/>
    <w:rsid w:val="00997782"/>
    <w:rsid w:val="009A3699"/>
    <w:rsid w:val="009A37A7"/>
    <w:rsid w:val="009A405F"/>
    <w:rsid w:val="009A55B8"/>
    <w:rsid w:val="009B0595"/>
    <w:rsid w:val="009B52D7"/>
    <w:rsid w:val="009C647D"/>
    <w:rsid w:val="009C6B06"/>
    <w:rsid w:val="009D1124"/>
    <w:rsid w:val="009D235D"/>
    <w:rsid w:val="009D57CB"/>
    <w:rsid w:val="009D7D2C"/>
    <w:rsid w:val="009E5236"/>
    <w:rsid w:val="009F1BAA"/>
    <w:rsid w:val="00A031FD"/>
    <w:rsid w:val="00A04F68"/>
    <w:rsid w:val="00A06D94"/>
    <w:rsid w:val="00A134D2"/>
    <w:rsid w:val="00A14928"/>
    <w:rsid w:val="00A15F84"/>
    <w:rsid w:val="00A17F80"/>
    <w:rsid w:val="00A232A5"/>
    <w:rsid w:val="00A31A1D"/>
    <w:rsid w:val="00A323F3"/>
    <w:rsid w:val="00A33FD3"/>
    <w:rsid w:val="00A3689B"/>
    <w:rsid w:val="00A40205"/>
    <w:rsid w:val="00A51AC0"/>
    <w:rsid w:val="00A52EAA"/>
    <w:rsid w:val="00A72561"/>
    <w:rsid w:val="00A7351E"/>
    <w:rsid w:val="00A806DE"/>
    <w:rsid w:val="00A81DF3"/>
    <w:rsid w:val="00A84AF0"/>
    <w:rsid w:val="00A879B2"/>
    <w:rsid w:val="00A93910"/>
    <w:rsid w:val="00A95644"/>
    <w:rsid w:val="00A9604E"/>
    <w:rsid w:val="00AA10EC"/>
    <w:rsid w:val="00AA23EB"/>
    <w:rsid w:val="00AA34DB"/>
    <w:rsid w:val="00AA7856"/>
    <w:rsid w:val="00AA79E1"/>
    <w:rsid w:val="00AB48E1"/>
    <w:rsid w:val="00AB4D85"/>
    <w:rsid w:val="00AB4E60"/>
    <w:rsid w:val="00AC0DDE"/>
    <w:rsid w:val="00AC1BD9"/>
    <w:rsid w:val="00AC311B"/>
    <w:rsid w:val="00AC6FCE"/>
    <w:rsid w:val="00AF6112"/>
    <w:rsid w:val="00AF7BDD"/>
    <w:rsid w:val="00B0258E"/>
    <w:rsid w:val="00B03CF7"/>
    <w:rsid w:val="00B03E80"/>
    <w:rsid w:val="00B15C0E"/>
    <w:rsid w:val="00B166DC"/>
    <w:rsid w:val="00B17E96"/>
    <w:rsid w:val="00B2359F"/>
    <w:rsid w:val="00B31C2A"/>
    <w:rsid w:val="00B342C8"/>
    <w:rsid w:val="00B35C28"/>
    <w:rsid w:val="00B423DA"/>
    <w:rsid w:val="00B447F4"/>
    <w:rsid w:val="00B5097A"/>
    <w:rsid w:val="00B610AE"/>
    <w:rsid w:val="00B66F16"/>
    <w:rsid w:val="00B70F3B"/>
    <w:rsid w:val="00B72568"/>
    <w:rsid w:val="00B72AD1"/>
    <w:rsid w:val="00B74BD4"/>
    <w:rsid w:val="00B74F8E"/>
    <w:rsid w:val="00B867CC"/>
    <w:rsid w:val="00B869D8"/>
    <w:rsid w:val="00B87B71"/>
    <w:rsid w:val="00B910FF"/>
    <w:rsid w:val="00B912FC"/>
    <w:rsid w:val="00B93439"/>
    <w:rsid w:val="00B96E86"/>
    <w:rsid w:val="00BA186A"/>
    <w:rsid w:val="00BA569F"/>
    <w:rsid w:val="00BA7E9E"/>
    <w:rsid w:val="00BB72BB"/>
    <w:rsid w:val="00BC02EA"/>
    <w:rsid w:val="00BC77CE"/>
    <w:rsid w:val="00BD0025"/>
    <w:rsid w:val="00BD5F41"/>
    <w:rsid w:val="00BE129F"/>
    <w:rsid w:val="00BE3CB9"/>
    <w:rsid w:val="00BF0959"/>
    <w:rsid w:val="00BF65FA"/>
    <w:rsid w:val="00C04743"/>
    <w:rsid w:val="00C10349"/>
    <w:rsid w:val="00C12230"/>
    <w:rsid w:val="00C1253A"/>
    <w:rsid w:val="00C164BB"/>
    <w:rsid w:val="00C17602"/>
    <w:rsid w:val="00C272BE"/>
    <w:rsid w:val="00C31AF7"/>
    <w:rsid w:val="00C31F81"/>
    <w:rsid w:val="00C32FDF"/>
    <w:rsid w:val="00C42F28"/>
    <w:rsid w:val="00C51DB9"/>
    <w:rsid w:val="00C568B4"/>
    <w:rsid w:val="00C64E5A"/>
    <w:rsid w:val="00C715D3"/>
    <w:rsid w:val="00C722F8"/>
    <w:rsid w:val="00C75135"/>
    <w:rsid w:val="00C86D1E"/>
    <w:rsid w:val="00C91D52"/>
    <w:rsid w:val="00C92715"/>
    <w:rsid w:val="00CB05A4"/>
    <w:rsid w:val="00CB3440"/>
    <w:rsid w:val="00CC260C"/>
    <w:rsid w:val="00CC45DA"/>
    <w:rsid w:val="00CC7E8C"/>
    <w:rsid w:val="00CD353B"/>
    <w:rsid w:val="00CD38B5"/>
    <w:rsid w:val="00CD4E5F"/>
    <w:rsid w:val="00CD6298"/>
    <w:rsid w:val="00CE2879"/>
    <w:rsid w:val="00CE2C70"/>
    <w:rsid w:val="00CE56B4"/>
    <w:rsid w:val="00CF0567"/>
    <w:rsid w:val="00CF205E"/>
    <w:rsid w:val="00CF22DD"/>
    <w:rsid w:val="00CF6DE4"/>
    <w:rsid w:val="00D024E6"/>
    <w:rsid w:val="00D064F2"/>
    <w:rsid w:val="00D067B0"/>
    <w:rsid w:val="00D21DF5"/>
    <w:rsid w:val="00D37E7E"/>
    <w:rsid w:val="00D41764"/>
    <w:rsid w:val="00D47D93"/>
    <w:rsid w:val="00D47F78"/>
    <w:rsid w:val="00D6126D"/>
    <w:rsid w:val="00D62D7D"/>
    <w:rsid w:val="00D63541"/>
    <w:rsid w:val="00D6469C"/>
    <w:rsid w:val="00D77FB5"/>
    <w:rsid w:val="00D80507"/>
    <w:rsid w:val="00D82747"/>
    <w:rsid w:val="00D83A8E"/>
    <w:rsid w:val="00D85DFB"/>
    <w:rsid w:val="00D909CE"/>
    <w:rsid w:val="00D910DC"/>
    <w:rsid w:val="00DA16C2"/>
    <w:rsid w:val="00DA243B"/>
    <w:rsid w:val="00DA5797"/>
    <w:rsid w:val="00DA70C8"/>
    <w:rsid w:val="00DB0300"/>
    <w:rsid w:val="00DB1508"/>
    <w:rsid w:val="00DB6E4D"/>
    <w:rsid w:val="00DB78E4"/>
    <w:rsid w:val="00DC5DA4"/>
    <w:rsid w:val="00DE1486"/>
    <w:rsid w:val="00DE7C7A"/>
    <w:rsid w:val="00DF2590"/>
    <w:rsid w:val="00DF5F8E"/>
    <w:rsid w:val="00DF66F9"/>
    <w:rsid w:val="00DF69DB"/>
    <w:rsid w:val="00DF6B08"/>
    <w:rsid w:val="00E16835"/>
    <w:rsid w:val="00E20197"/>
    <w:rsid w:val="00E26B28"/>
    <w:rsid w:val="00E31164"/>
    <w:rsid w:val="00E4240D"/>
    <w:rsid w:val="00E50F8E"/>
    <w:rsid w:val="00E553CE"/>
    <w:rsid w:val="00E625B5"/>
    <w:rsid w:val="00E67C9A"/>
    <w:rsid w:val="00E724C4"/>
    <w:rsid w:val="00E751F2"/>
    <w:rsid w:val="00E77DCC"/>
    <w:rsid w:val="00E933DB"/>
    <w:rsid w:val="00E9411C"/>
    <w:rsid w:val="00E952D6"/>
    <w:rsid w:val="00E973A3"/>
    <w:rsid w:val="00EA06C2"/>
    <w:rsid w:val="00EA1201"/>
    <w:rsid w:val="00EA27E7"/>
    <w:rsid w:val="00EB09DB"/>
    <w:rsid w:val="00EB10E5"/>
    <w:rsid w:val="00EB3B90"/>
    <w:rsid w:val="00EC614B"/>
    <w:rsid w:val="00ED1080"/>
    <w:rsid w:val="00EF0F86"/>
    <w:rsid w:val="00EF1AD6"/>
    <w:rsid w:val="00EF30AB"/>
    <w:rsid w:val="00EF4310"/>
    <w:rsid w:val="00F01DC2"/>
    <w:rsid w:val="00F07628"/>
    <w:rsid w:val="00F07FA8"/>
    <w:rsid w:val="00F17B8F"/>
    <w:rsid w:val="00F22E54"/>
    <w:rsid w:val="00F230C4"/>
    <w:rsid w:val="00F27033"/>
    <w:rsid w:val="00F3333D"/>
    <w:rsid w:val="00F33A03"/>
    <w:rsid w:val="00F37584"/>
    <w:rsid w:val="00F446E4"/>
    <w:rsid w:val="00F44A62"/>
    <w:rsid w:val="00F45199"/>
    <w:rsid w:val="00F50228"/>
    <w:rsid w:val="00F50AED"/>
    <w:rsid w:val="00F52548"/>
    <w:rsid w:val="00F53A42"/>
    <w:rsid w:val="00F608B4"/>
    <w:rsid w:val="00F71CAC"/>
    <w:rsid w:val="00F838F7"/>
    <w:rsid w:val="00F861AF"/>
    <w:rsid w:val="00F87650"/>
    <w:rsid w:val="00F9771A"/>
    <w:rsid w:val="00F9771F"/>
    <w:rsid w:val="00FA461F"/>
    <w:rsid w:val="00FB7EC2"/>
    <w:rsid w:val="00FC4485"/>
    <w:rsid w:val="00FD1A3D"/>
    <w:rsid w:val="00FE6827"/>
    <w:rsid w:val="00FF0330"/>
    <w:rsid w:val="00FF4791"/>
    <w:rsid w:val="00FF5BD7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2A44"/>
  <w15:chartTrackingRefBased/>
  <w15:docId w15:val="{DDFB3F94-AD25-4CF9-A1CA-C0C7CA5B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B2"/>
    <w:pPr>
      <w:ind w:left="720"/>
      <w:contextualSpacing/>
    </w:pPr>
  </w:style>
  <w:style w:type="table" w:styleId="TableGrid">
    <w:name w:val="Table Grid"/>
    <w:basedOn w:val="TableNormal"/>
    <w:uiPriority w:val="59"/>
    <w:rsid w:val="003060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2FB0"/>
    <w:rPr>
      <w:color w:val="808080"/>
    </w:rPr>
  </w:style>
  <w:style w:type="paragraph" w:styleId="NoSpacing">
    <w:name w:val="No Spacing"/>
    <w:uiPriority w:val="1"/>
    <w:qFormat/>
    <w:rsid w:val="00A17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Deatherage, Christy (VMNH)</dc:creator>
  <cp:keywords/>
  <dc:description/>
  <cp:lastModifiedBy>Deatherage, Christy (VMNH)</cp:lastModifiedBy>
  <cp:revision>631</cp:revision>
  <cp:lastPrinted>2020-06-15T16:51:00Z</cp:lastPrinted>
  <dcterms:created xsi:type="dcterms:W3CDTF">2017-10-11T17:34:00Z</dcterms:created>
  <dcterms:modified xsi:type="dcterms:W3CDTF">2024-05-20T20:51:00Z</dcterms:modified>
</cp:coreProperties>
</file>