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C2" w:rsidRPr="00CD38B5" w:rsidRDefault="00F01DC2" w:rsidP="00964E9B">
      <w:p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VMNH Board of Trustees Education and Public Programs Committee</w:t>
      </w:r>
    </w:p>
    <w:p w:rsidR="00F01DC2" w:rsidRDefault="006D49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20</w:t>
      </w:r>
      <w:r w:rsidR="00F01DC2" w:rsidRPr="00CD38B5">
        <w:rPr>
          <w:rFonts w:ascii="Arial" w:hAnsi="Arial" w:cs="Arial"/>
          <w:sz w:val="24"/>
          <w:szCs w:val="24"/>
        </w:rPr>
        <w:t>, 20</w:t>
      </w:r>
      <w:r w:rsidR="0019218C" w:rsidRPr="00CD38B5">
        <w:rPr>
          <w:rFonts w:ascii="Arial" w:hAnsi="Arial" w:cs="Arial"/>
          <w:sz w:val="24"/>
          <w:szCs w:val="24"/>
        </w:rPr>
        <w:t>2</w:t>
      </w:r>
      <w:r w:rsidR="00F45199">
        <w:rPr>
          <w:rFonts w:ascii="Arial" w:hAnsi="Arial" w:cs="Arial"/>
          <w:sz w:val="24"/>
          <w:szCs w:val="24"/>
        </w:rPr>
        <w:t>2</w:t>
      </w:r>
      <w:r w:rsidR="00F01DC2" w:rsidRPr="00CD38B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4</w:t>
      </w:r>
      <w:r w:rsidR="001A6861">
        <w:rPr>
          <w:rFonts w:ascii="Arial" w:hAnsi="Arial" w:cs="Arial"/>
          <w:sz w:val="24"/>
          <w:szCs w:val="24"/>
        </w:rPr>
        <w:t>:00</w:t>
      </w:r>
      <w:r w:rsidR="00573C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573CF4">
        <w:rPr>
          <w:rFonts w:ascii="Arial" w:hAnsi="Arial" w:cs="Arial"/>
          <w:sz w:val="24"/>
          <w:szCs w:val="24"/>
        </w:rPr>
        <w:t>.m.</w:t>
      </w:r>
      <w:r w:rsidR="00B166DC" w:rsidRPr="00CD38B5">
        <w:rPr>
          <w:rFonts w:ascii="Arial" w:hAnsi="Arial" w:cs="Arial"/>
          <w:sz w:val="24"/>
          <w:szCs w:val="24"/>
        </w:rPr>
        <w:t xml:space="preserve"> </w:t>
      </w:r>
      <w:r w:rsidR="005461A1">
        <w:rPr>
          <w:rFonts w:ascii="Arial" w:hAnsi="Arial" w:cs="Arial"/>
          <w:sz w:val="24"/>
          <w:szCs w:val="24"/>
        </w:rPr>
        <w:t>Hooke House</w:t>
      </w:r>
      <w:r w:rsidR="003411D2">
        <w:rPr>
          <w:rFonts w:ascii="Arial" w:hAnsi="Arial" w:cs="Arial"/>
          <w:sz w:val="24"/>
          <w:szCs w:val="24"/>
        </w:rPr>
        <w:t xml:space="preserve"> at University Farms</w:t>
      </w:r>
      <w:r w:rsidR="005461A1">
        <w:rPr>
          <w:rFonts w:ascii="Arial" w:hAnsi="Arial" w:cs="Arial"/>
          <w:sz w:val="24"/>
          <w:szCs w:val="24"/>
        </w:rPr>
        <w:t>, JMU</w:t>
      </w:r>
    </w:p>
    <w:p w:rsidR="008F5A07" w:rsidRDefault="008F5A07">
      <w:pPr>
        <w:rPr>
          <w:rFonts w:ascii="Arial" w:hAnsi="Arial" w:cs="Arial"/>
          <w:sz w:val="24"/>
          <w:szCs w:val="24"/>
        </w:rPr>
      </w:pPr>
    </w:p>
    <w:p w:rsidR="008F5A07" w:rsidRDefault="008F5A07" w:rsidP="008F5A0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members present: Cord </w:t>
      </w:r>
      <w:proofErr w:type="spellStart"/>
      <w:r>
        <w:rPr>
          <w:rFonts w:ascii="Arial" w:hAnsi="Arial" w:cs="Arial"/>
          <w:sz w:val="24"/>
          <w:szCs w:val="24"/>
        </w:rPr>
        <w:t>Cothren</w:t>
      </w:r>
      <w:proofErr w:type="spellEnd"/>
      <w:r>
        <w:rPr>
          <w:rFonts w:ascii="Arial" w:hAnsi="Arial" w:cs="Arial"/>
          <w:sz w:val="24"/>
          <w:szCs w:val="24"/>
        </w:rPr>
        <w:t xml:space="preserve"> (chair) and Nathan Sanford, Roberto Quinones (guest)</w:t>
      </w:r>
    </w:p>
    <w:p w:rsidR="008F5A07" w:rsidRDefault="008F5A07" w:rsidP="008F5A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members absent: </w:t>
      </w:r>
      <w:proofErr w:type="spellStart"/>
      <w:r>
        <w:rPr>
          <w:rFonts w:ascii="Arial" w:hAnsi="Arial" w:cs="Arial"/>
          <w:sz w:val="24"/>
          <w:szCs w:val="24"/>
        </w:rPr>
        <w:t>Makunda</w:t>
      </w:r>
      <w:proofErr w:type="spellEnd"/>
      <w:r>
        <w:rPr>
          <w:rFonts w:ascii="Arial" w:hAnsi="Arial" w:cs="Arial"/>
          <w:sz w:val="24"/>
          <w:szCs w:val="24"/>
        </w:rPr>
        <w:t xml:space="preserve"> Abdul-</w:t>
      </w:r>
      <w:proofErr w:type="spellStart"/>
      <w:r>
        <w:rPr>
          <w:rFonts w:ascii="Arial" w:hAnsi="Arial" w:cs="Arial"/>
          <w:sz w:val="24"/>
          <w:szCs w:val="24"/>
        </w:rPr>
        <w:t>Mbacke</w:t>
      </w:r>
      <w:proofErr w:type="spellEnd"/>
      <w:r>
        <w:rPr>
          <w:rFonts w:ascii="Arial" w:hAnsi="Arial" w:cs="Arial"/>
          <w:sz w:val="24"/>
          <w:szCs w:val="24"/>
        </w:rPr>
        <w:t xml:space="preserve">, Emma Ito, Joan Montgomery (VMNH-F) </w:t>
      </w:r>
    </w:p>
    <w:p w:rsidR="008F5A07" w:rsidRPr="00CD38B5" w:rsidRDefault="008F5A07" w:rsidP="008F5A0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Present: Christy </w:t>
      </w:r>
      <w:proofErr w:type="spellStart"/>
      <w:r>
        <w:rPr>
          <w:rFonts w:ascii="Arial" w:hAnsi="Arial" w:cs="Arial"/>
          <w:sz w:val="24"/>
          <w:szCs w:val="24"/>
        </w:rPr>
        <w:t>Deatherage</w:t>
      </w:r>
      <w:proofErr w:type="spellEnd"/>
      <w:r>
        <w:rPr>
          <w:rFonts w:ascii="Arial" w:hAnsi="Arial" w:cs="Arial"/>
          <w:sz w:val="24"/>
          <w:szCs w:val="24"/>
        </w:rPr>
        <w:t xml:space="preserve"> and Ryan Barber</w:t>
      </w:r>
    </w:p>
    <w:p w:rsidR="008F5A07" w:rsidRPr="00CD38B5" w:rsidRDefault="008F5A07">
      <w:pPr>
        <w:rPr>
          <w:rFonts w:ascii="Arial" w:hAnsi="Arial" w:cs="Arial"/>
          <w:sz w:val="24"/>
          <w:szCs w:val="24"/>
        </w:rPr>
      </w:pPr>
    </w:p>
    <w:p w:rsidR="002300B2" w:rsidRPr="00CD38B5" w:rsidRDefault="002300B2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Welcome</w:t>
      </w:r>
      <w:r w:rsidR="00A879B2" w:rsidRPr="00CD38B5">
        <w:rPr>
          <w:rFonts w:ascii="Arial" w:hAnsi="Arial" w:cs="Arial"/>
          <w:sz w:val="24"/>
          <w:szCs w:val="24"/>
        </w:rPr>
        <w:t xml:space="preserve"> and introductions </w:t>
      </w:r>
    </w:p>
    <w:p w:rsidR="002300B2" w:rsidRPr="00CD38B5" w:rsidRDefault="00D645FC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was briefed on </w:t>
      </w:r>
      <w:r w:rsidR="002300B2" w:rsidRPr="00CD38B5">
        <w:rPr>
          <w:rFonts w:ascii="Arial" w:hAnsi="Arial" w:cs="Arial"/>
          <w:sz w:val="24"/>
          <w:szCs w:val="24"/>
        </w:rPr>
        <w:t>Education Updates-</w:t>
      </w:r>
    </w:p>
    <w:p w:rsidR="008E669A" w:rsidRPr="00D645FC" w:rsidRDefault="00601955" w:rsidP="00D645F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Quarterly updates- (see table below)</w:t>
      </w:r>
      <w:r w:rsidR="00D645FC">
        <w:rPr>
          <w:rFonts w:ascii="Arial" w:hAnsi="Arial" w:cs="Arial"/>
          <w:sz w:val="24"/>
          <w:szCs w:val="24"/>
        </w:rPr>
        <w:t xml:space="preserve"> Program numbers and numbers served were discussed for January – March 2022.</w:t>
      </w:r>
    </w:p>
    <w:p w:rsidR="00CF205E" w:rsidRPr="00CF205E" w:rsidRDefault="00CF205E" w:rsidP="00F22E5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At-the Museum highlights: </w:t>
      </w:r>
      <w:r w:rsidR="008F347B">
        <w:rPr>
          <w:rFonts w:ascii="Arial" w:hAnsi="Arial" w:cs="Arial"/>
          <w:sz w:val="24"/>
          <w:szCs w:val="24"/>
        </w:rPr>
        <w:t>Flight festival</w:t>
      </w:r>
      <w:r w:rsidR="003937DC">
        <w:rPr>
          <w:rFonts w:ascii="Arial" w:hAnsi="Arial" w:cs="Arial"/>
          <w:sz w:val="24"/>
          <w:szCs w:val="24"/>
        </w:rPr>
        <w:t xml:space="preserve"> </w:t>
      </w:r>
      <w:r w:rsidR="00CD1CD8">
        <w:rPr>
          <w:rFonts w:ascii="Arial" w:hAnsi="Arial" w:cs="Arial"/>
          <w:sz w:val="24"/>
          <w:szCs w:val="24"/>
        </w:rPr>
        <w:t xml:space="preserve">(January) education </w:t>
      </w:r>
      <w:r w:rsidR="003937DC">
        <w:rPr>
          <w:rFonts w:ascii="Arial" w:hAnsi="Arial" w:cs="Arial"/>
          <w:sz w:val="24"/>
          <w:szCs w:val="24"/>
        </w:rPr>
        <w:t xml:space="preserve">activities </w:t>
      </w:r>
      <w:r w:rsidR="00CD1CD8">
        <w:rPr>
          <w:rFonts w:ascii="Arial" w:hAnsi="Arial" w:cs="Arial"/>
          <w:sz w:val="24"/>
          <w:szCs w:val="24"/>
        </w:rPr>
        <w:t xml:space="preserve">were popular at this first time festival </w:t>
      </w:r>
      <w:r w:rsidR="00A6792A">
        <w:rPr>
          <w:rFonts w:ascii="Arial" w:hAnsi="Arial" w:cs="Arial"/>
          <w:sz w:val="24"/>
          <w:szCs w:val="24"/>
        </w:rPr>
        <w:t>that</w:t>
      </w:r>
      <w:r w:rsidR="00CD1CD8">
        <w:rPr>
          <w:rFonts w:ascii="Arial" w:hAnsi="Arial" w:cs="Arial"/>
          <w:sz w:val="24"/>
          <w:szCs w:val="24"/>
        </w:rPr>
        <w:t xml:space="preserve"> coincide</w:t>
      </w:r>
      <w:r w:rsidR="00A6792A">
        <w:rPr>
          <w:rFonts w:ascii="Arial" w:hAnsi="Arial" w:cs="Arial"/>
          <w:sz w:val="24"/>
          <w:szCs w:val="24"/>
        </w:rPr>
        <w:t>d</w:t>
      </w:r>
      <w:r w:rsidR="00CD1CD8">
        <w:rPr>
          <w:rFonts w:ascii="Arial" w:hAnsi="Arial" w:cs="Arial"/>
          <w:sz w:val="24"/>
          <w:szCs w:val="24"/>
        </w:rPr>
        <w:t xml:space="preserve"> with the </w:t>
      </w:r>
      <w:r w:rsidR="00CD1CD8" w:rsidRPr="00CD1CD8">
        <w:rPr>
          <w:rFonts w:ascii="Arial" w:hAnsi="Arial" w:cs="Arial"/>
          <w:i/>
          <w:sz w:val="24"/>
          <w:szCs w:val="24"/>
        </w:rPr>
        <w:t>Science of Flight</w:t>
      </w:r>
      <w:r w:rsidR="00CD1CD8">
        <w:rPr>
          <w:rFonts w:ascii="Arial" w:hAnsi="Arial" w:cs="Arial"/>
          <w:sz w:val="24"/>
          <w:szCs w:val="24"/>
        </w:rPr>
        <w:t xml:space="preserve"> exhibit opening</w:t>
      </w:r>
      <w:r w:rsidR="00F86464">
        <w:rPr>
          <w:rFonts w:ascii="Arial" w:hAnsi="Arial" w:cs="Arial"/>
          <w:sz w:val="24"/>
          <w:szCs w:val="24"/>
        </w:rPr>
        <w:t xml:space="preserve">. We hosted a </w:t>
      </w:r>
      <w:r w:rsidR="00E50F8E">
        <w:rPr>
          <w:rFonts w:ascii="Arial" w:hAnsi="Arial" w:cs="Arial"/>
          <w:sz w:val="24"/>
          <w:szCs w:val="24"/>
        </w:rPr>
        <w:t>Cub Scout Sleepover (February)</w:t>
      </w:r>
      <w:r w:rsidR="00F86464">
        <w:rPr>
          <w:rFonts w:ascii="Arial" w:hAnsi="Arial" w:cs="Arial"/>
          <w:sz w:val="24"/>
          <w:szCs w:val="24"/>
        </w:rPr>
        <w:t xml:space="preserve"> for a </w:t>
      </w:r>
      <w:r w:rsidR="006165BA">
        <w:rPr>
          <w:rFonts w:ascii="Arial" w:hAnsi="Arial" w:cs="Arial"/>
          <w:sz w:val="24"/>
          <w:szCs w:val="24"/>
        </w:rPr>
        <w:t xml:space="preserve">Christiansburg </w:t>
      </w:r>
      <w:r w:rsidR="00F86464">
        <w:rPr>
          <w:rFonts w:ascii="Arial" w:hAnsi="Arial" w:cs="Arial"/>
          <w:sz w:val="24"/>
          <w:szCs w:val="24"/>
        </w:rPr>
        <w:t>pack</w:t>
      </w:r>
      <w:bookmarkStart w:id="0" w:name="_GoBack"/>
      <w:bookmarkEnd w:id="0"/>
      <w:r w:rsidR="00F86464">
        <w:rPr>
          <w:rFonts w:ascii="Arial" w:hAnsi="Arial" w:cs="Arial"/>
          <w:sz w:val="24"/>
          <w:szCs w:val="24"/>
        </w:rPr>
        <w:t>.</w:t>
      </w:r>
      <w:r w:rsidR="00E50F8E">
        <w:rPr>
          <w:rFonts w:ascii="Arial" w:hAnsi="Arial" w:cs="Arial"/>
          <w:sz w:val="24"/>
          <w:szCs w:val="24"/>
        </w:rPr>
        <w:t xml:space="preserve"> </w:t>
      </w:r>
      <w:r w:rsidR="00F86464">
        <w:rPr>
          <w:rFonts w:ascii="Arial" w:hAnsi="Arial" w:cs="Arial"/>
          <w:sz w:val="24"/>
          <w:szCs w:val="24"/>
        </w:rPr>
        <w:t xml:space="preserve">We have seen an </w:t>
      </w:r>
      <w:r w:rsidR="009D235D">
        <w:rPr>
          <w:rFonts w:ascii="Arial" w:hAnsi="Arial" w:cs="Arial"/>
          <w:sz w:val="24"/>
          <w:szCs w:val="24"/>
        </w:rPr>
        <w:t>increase in</w:t>
      </w:r>
      <w:r w:rsidR="00E26B28">
        <w:rPr>
          <w:rFonts w:ascii="Arial" w:hAnsi="Arial" w:cs="Arial"/>
          <w:sz w:val="24"/>
          <w:szCs w:val="24"/>
        </w:rPr>
        <w:t xml:space="preserve"> birthday party programs</w:t>
      </w:r>
      <w:r w:rsidR="00F86464">
        <w:rPr>
          <w:rFonts w:ascii="Arial" w:hAnsi="Arial" w:cs="Arial"/>
          <w:sz w:val="24"/>
          <w:szCs w:val="24"/>
        </w:rPr>
        <w:t xml:space="preserve"> this year</w:t>
      </w:r>
      <w:r w:rsidR="00690A54">
        <w:rPr>
          <w:rFonts w:ascii="Arial" w:hAnsi="Arial" w:cs="Arial"/>
          <w:sz w:val="24"/>
          <w:szCs w:val="24"/>
        </w:rPr>
        <w:t xml:space="preserve">. </w:t>
      </w:r>
      <w:r w:rsidR="00F86464">
        <w:rPr>
          <w:rFonts w:ascii="Arial" w:hAnsi="Arial" w:cs="Arial"/>
          <w:sz w:val="24"/>
          <w:szCs w:val="24"/>
        </w:rPr>
        <w:t>W</w:t>
      </w:r>
      <w:r w:rsidR="00690A54">
        <w:rPr>
          <w:rFonts w:ascii="Arial" w:hAnsi="Arial" w:cs="Arial"/>
          <w:sz w:val="24"/>
          <w:szCs w:val="24"/>
        </w:rPr>
        <w:t xml:space="preserve">e are starting to see an increase in school groups visiting the museum and participating in on-site programs as COVID restrictions loosen in school districts. </w:t>
      </w:r>
    </w:p>
    <w:p w:rsidR="00CF205E" w:rsidRPr="003A474F" w:rsidRDefault="00CF205E" w:rsidP="00F22E5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Outreach hi</w:t>
      </w:r>
      <w:r w:rsidR="00AA7856">
        <w:rPr>
          <w:rFonts w:ascii="Arial" w:hAnsi="Arial" w:cs="Arial"/>
          <w:sz w:val="24"/>
          <w:szCs w:val="24"/>
        </w:rPr>
        <w:t>ghlights –</w:t>
      </w:r>
      <w:r w:rsidR="006D1FED">
        <w:rPr>
          <w:rFonts w:ascii="Arial" w:hAnsi="Arial" w:cs="Arial"/>
          <w:sz w:val="24"/>
          <w:szCs w:val="24"/>
        </w:rPr>
        <w:t xml:space="preserve">In-person programming with </w:t>
      </w:r>
      <w:r w:rsidR="00E724C4">
        <w:rPr>
          <w:rFonts w:ascii="Arial" w:hAnsi="Arial" w:cs="Arial"/>
          <w:sz w:val="24"/>
          <w:szCs w:val="24"/>
        </w:rPr>
        <w:t xml:space="preserve">local and </w:t>
      </w:r>
      <w:r w:rsidR="006D1FED">
        <w:rPr>
          <w:rFonts w:ascii="Arial" w:hAnsi="Arial" w:cs="Arial"/>
          <w:sz w:val="24"/>
          <w:szCs w:val="24"/>
        </w:rPr>
        <w:t>surrounding county school districts</w:t>
      </w:r>
      <w:r w:rsidR="00690A54">
        <w:rPr>
          <w:rFonts w:ascii="Arial" w:hAnsi="Arial" w:cs="Arial"/>
          <w:sz w:val="24"/>
          <w:szCs w:val="24"/>
        </w:rPr>
        <w:t xml:space="preserve"> are still increasing. The museum is continuing our p</w:t>
      </w:r>
      <w:r w:rsidR="003A474F">
        <w:rPr>
          <w:rFonts w:ascii="Arial" w:hAnsi="Arial" w:cs="Arial"/>
          <w:sz w:val="24"/>
          <w:szCs w:val="24"/>
        </w:rPr>
        <w:t xml:space="preserve">artnership with afterschool programs </w:t>
      </w:r>
      <w:r w:rsidR="00690A54">
        <w:rPr>
          <w:rFonts w:ascii="Arial" w:hAnsi="Arial" w:cs="Arial"/>
          <w:sz w:val="24"/>
          <w:szCs w:val="24"/>
        </w:rPr>
        <w:t xml:space="preserve">during </w:t>
      </w:r>
      <w:r w:rsidR="004E5DDB">
        <w:rPr>
          <w:rFonts w:ascii="Arial" w:hAnsi="Arial" w:cs="Arial"/>
          <w:sz w:val="24"/>
          <w:szCs w:val="24"/>
        </w:rPr>
        <w:t>spring</w:t>
      </w:r>
      <w:r w:rsidR="003A474F">
        <w:rPr>
          <w:rFonts w:ascii="Arial" w:hAnsi="Arial" w:cs="Arial"/>
          <w:sz w:val="24"/>
          <w:szCs w:val="24"/>
        </w:rPr>
        <w:t xml:space="preserve"> 2022</w:t>
      </w:r>
      <w:r w:rsidR="00690A54">
        <w:rPr>
          <w:rFonts w:ascii="Arial" w:hAnsi="Arial" w:cs="Arial"/>
          <w:sz w:val="24"/>
          <w:szCs w:val="24"/>
        </w:rPr>
        <w:t xml:space="preserve"> (was on hold due to COVID). </w:t>
      </w:r>
      <w:r w:rsidR="00223F45">
        <w:rPr>
          <w:rFonts w:ascii="Arial" w:hAnsi="Arial" w:cs="Arial"/>
          <w:sz w:val="24"/>
          <w:szCs w:val="24"/>
        </w:rPr>
        <w:t xml:space="preserve">The </w:t>
      </w:r>
      <w:r w:rsidR="00690A54">
        <w:rPr>
          <w:rFonts w:ascii="Arial" w:hAnsi="Arial" w:cs="Arial"/>
          <w:sz w:val="24"/>
          <w:szCs w:val="24"/>
        </w:rPr>
        <w:t xml:space="preserve">Education Dept. provided afterschool programs for 6 different MHC </w:t>
      </w:r>
      <w:r w:rsidR="004E5DDB">
        <w:rPr>
          <w:rFonts w:ascii="Arial" w:hAnsi="Arial" w:cs="Arial"/>
          <w:sz w:val="24"/>
          <w:szCs w:val="24"/>
        </w:rPr>
        <w:t xml:space="preserve">(Martinsville/Henry County) </w:t>
      </w:r>
      <w:r w:rsidR="00690A54">
        <w:rPr>
          <w:rFonts w:ascii="Arial" w:hAnsi="Arial" w:cs="Arial"/>
          <w:sz w:val="24"/>
          <w:szCs w:val="24"/>
        </w:rPr>
        <w:t xml:space="preserve">After 3 sites and is currently scheduling summer and fall sessions. </w:t>
      </w:r>
    </w:p>
    <w:p w:rsidR="00CC7E8C" w:rsidRPr="00E724C4" w:rsidRDefault="00CF205E" w:rsidP="00F22E5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Distance Learning </w:t>
      </w:r>
      <w:r w:rsidR="00F608B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23F45">
        <w:rPr>
          <w:rFonts w:ascii="Arial" w:hAnsi="Arial" w:cs="Arial"/>
          <w:sz w:val="24"/>
          <w:szCs w:val="24"/>
        </w:rPr>
        <w:t xml:space="preserve">We continue to offer </w:t>
      </w:r>
      <w:r w:rsidR="00E724C4">
        <w:rPr>
          <w:rFonts w:ascii="Arial" w:hAnsi="Arial" w:cs="Arial"/>
          <w:sz w:val="24"/>
          <w:szCs w:val="24"/>
        </w:rPr>
        <w:t>Virtual Programming with local and surrounding county school districts</w:t>
      </w:r>
      <w:r w:rsidR="00223F45">
        <w:rPr>
          <w:rFonts w:ascii="Arial" w:hAnsi="Arial" w:cs="Arial"/>
          <w:sz w:val="24"/>
          <w:szCs w:val="24"/>
        </w:rPr>
        <w:t xml:space="preserve"> throughout the school year.</w:t>
      </w:r>
    </w:p>
    <w:p w:rsidR="002345EF" w:rsidRPr="002345EF" w:rsidRDefault="00F37584" w:rsidP="002345E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KidWind</w:t>
      </w:r>
      <w:proofErr w:type="spellEnd"/>
      <w:r>
        <w:rPr>
          <w:rFonts w:ascii="Arial" w:hAnsi="Arial" w:cs="Arial"/>
          <w:sz w:val="24"/>
          <w:szCs w:val="24"/>
        </w:rPr>
        <w:t xml:space="preserve"> project</w:t>
      </w:r>
      <w:r w:rsidR="00223F45">
        <w:rPr>
          <w:rFonts w:ascii="Arial" w:hAnsi="Arial" w:cs="Arial"/>
          <w:sz w:val="24"/>
          <w:szCs w:val="24"/>
        </w:rPr>
        <w:t xml:space="preserve"> - </w:t>
      </w:r>
      <w:r w:rsidR="00223F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 are excited to partner with </w:t>
      </w:r>
      <w:r w:rsidR="00223F45">
        <w:rPr>
          <w:rFonts w:ascii="Arial" w:hAnsi="Arial" w:cs="Arial"/>
          <w:sz w:val="24"/>
          <w:szCs w:val="24"/>
        </w:rPr>
        <w:t xml:space="preserve">JMU’s </w:t>
      </w:r>
      <w:r w:rsidR="00223F45" w:rsidRPr="00F37584">
        <w:rPr>
          <w:rFonts w:ascii="Arial" w:hAnsi="Arial" w:cs="Arial"/>
          <w:color w:val="222222"/>
          <w:sz w:val="24"/>
          <w:szCs w:val="24"/>
          <w:shd w:val="clear" w:color="auto" w:fill="FFFFFF"/>
        </w:rPr>
        <w:t>Center for the Advancement of Sustainable Energy</w:t>
      </w:r>
      <w:r w:rsidR="00223F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as a host site. </w:t>
      </w:r>
      <w:r w:rsidR="008878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museum will house a </w:t>
      </w:r>
      <w:proofErr w:type="spellStart"/>
      <w:r w:rsidR="0088784D">
        <w:rPr>
          <w:rFonts w:ascii="Arial" w:hAnsi="Arial" w:cs="Arial"/>
          <w:color w:val="222222"/>
          <w:sz w:val="24"/>
          <w:szCs w:val="24"/>
          <w:shd w:val="clear" w:color="auto" w:fill="FFFFFF"/>
        </w:rPr>
        <w:t>KidWind</w:t>
      </w:r>
      <w:proofErr w:type="spellEnd"/>
      <w:r w:rsidR="008878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Wind Tunnel for loan or access to any school participating in the </w:t>
      </w:r>
      <w:proofErr w:type="spellStart"/>
      <w:r w:rsidR="0088784D">
        <w:rPr>
          <w:rFonts w:ascii="Arial" w:hAnsi="Arial" w:cs="Arial"/>
          <w:color w:val="222222"/>
          <w:sz w:val="24"/>
          <w:szCs w:val="24"/>
          <w:shd w:val="clear" w:color="auto" w:fill="FFFFFF"/>
        </w:rPr>
        <w:t>KidWind</w:t>
      </w:r>
      <w:proofErr w:type="spellEnd"/>
      <w:r w:rsidR="008878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wind challenge (4</w:t>
      </w:r>
      <w:r w:rsidR="0088784D" w:rsidRPr="0088784D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8878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-12</w:t>
      </w:r>
      <w:r w:rsidR="0088784D" w:rsidRPr="0088784D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8878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grade students create wind turbines and test their energy output). We will receive a wind turbine kit that can be</w:t>
      </w:r>
      <w:r w:rsidR="009F3F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added to our suite of program offerings for the 2022-2023 school year.</w:t>
      </w:r>
    </w:p>
    <w:p w:rsidR="002A1AB5" w:rsidRPr="002345EF" w:rsidRDefault="002345EF" w:rsidP="002345E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New Educator, Jordan Brim</w:t>
      </w:r>
      <w:r w:rsidR="002A1AB5" w:rsidRPr="002345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started </w:t>
      </w:r>
      <w:r w:rsidR="002A1AB5" w:rsidRPr="002345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April </w:t>
      </w:r>
      <w:r w:rsidR="008805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25, </w:t>
      </w:r>
      <w:r w:rsidR="002A1AB5" w:rsidRPr="002345EF">
        <w:rPr>
          <w:rFonts w:ascii="Arial" w:hAnsi="Arial" w:cs="Arial"/>
          <w:color w:val="222222"/>
          <w:sz w:val="24"/>
          <w:szCs w:val="24"/>
          <w:shd w:val="clear" w:color="auto" w:fill="FFFFFF"/>
        </w:rPr>
        <w:t>2022)</w:t>
      </w:r>
      <w:r w:rsidR="009F3F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Ms. Brim interned with the Education Dep</w:t>
      </w:r>
      <w:r w:rsidR="00D41A01">
        <w:rPr>
          <w:rFonts w:ascii="Arial" w:hAnsi="Arial" w:cs="Arial"/>
          <w:color w:val="222222"/>
          <w:sz w:val="24"/>
          <w:szCs w:val="24"/>
          <w:shd w:val="clear" w:color="auto" w:fill="FFFFFF"/>
        </w:rPr>
        <w:t>artment</w:t>
      </w:r>
      <w:r w:rsidR="009F3F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2018 before attending Longwood University. </w:t>
      </w:r>
      <w:r w:rsidR="009F3F85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She has joined us during a busy “end of school year” time frame and is quickly becoming an integral part of the team.  </w:t>
      </w:r>
    </w:p>
    <w:p w:rsidR="00FF60E7" w:rsidRDefault="00FF60E7" w:rsidP="00FF60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Upcoming:</w:t>
      </w:r>
      <w:r w:rsidR="00574801">
        <w:rPr>
          <w:rFonts w:ascii="Arial" w:hAnsi="Arial" w:cs="Arial"/>
          <w:sz w:val="24"/>
          <w:szCs w:val="24"/>
        </w:rPr>
        <w:t xml:space="preserve"> </w:t>
      </w:r>
    </w:p>
    <w:p w:rsidR="00F71CAC" w:rsidRDefault="005A6E88" w:rsidP="00FF60E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Camps 2022</w:t>
      </w:r>
      <w:r w:rsidR="00F24A78">
        <w:rPr>
          <w:rFonts w:ascii="Arial" w:hAnsi="Arial" w:cs="Arial"/>
          <w:sz w:val="24"/>
          <w:szCs w:val="24"/>
        </w:rPr>
        <w:t xml:space="preserve"> – We will host four summer camps (two in June, two in July) for the general public ages 6-11. Registration is online through our website and we are close to maximum capacity on all four camps.</w:t>
      </w:r>
    </w:p>
    <w:p w:rsidR="005A6E88" w:rsidRDefault="00463BD8" w:rsidP="00FF60E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Education Dep</w:t>
      </w:r>
      <w:r w:rsidR="009103C0">
        <w:rPr>
          <w:rFonts w:ascii="Arial" w:hAnsi="Arial" w:cs="Arial"/>
          <w:sz w:val="24"/>
          <w:szCs w:val="24"/>
        </w:rPr>
        <w:t>artmen</w:t>
      </w:r>
      <w:r>
        <w:rPr>
          <w:rFonts w:ascii="Arial" w:hAnsi="Arial" w:cs="Arial"/>
          <w:sz w:val="24"/>
          <w:szCs w:val="24"/>
        </w:rPr>
        <w:t>t has p</w:t>
      </w:r>
      <w:r w:rsidR="005A6E88">
        <w:rPr>
          <w:rFonts w:ascii="Arial" w:hAnsi="Arial" w:cs="Arial"/>
          <w:sz w:val="24"/>
          <w:szCs w:val="24"/>
        </w:rPr>
        <w:t>artner</w:t>
      </w:r>
      <w:r>
        <w:rPr>
          <w:rFonts w:ascii="Arial" w:hAnsi="Arial" w:cs="Arial"/>
          <w:sz w:val="24"/>
          <w:szCs w:val="24"/>
        </w:rPr>
        <w:t>ed</w:t>
      </w:r>
      <w:r w:rsidR="005A6E88">
        <w:rPr>
          <w:rFonts w:ascii="Arial" w:hAnsi="Arial" w:cs="Arial"/>
          <w:sz w:val="24"/>
          <w:szCs w:val="24"/>
        </w:rPr>
        <w:t xml:space="preserve"> with </w:t>
      </w:r>
      <w:r>
        <w:rPr>
          <w:rFonts w:ascii="Arial" w:hAnsi="Arial" w:cs="Arial"/>
          <w:sz w:val="24"/>
          <w:szCs w:val="24"/>
        </w:rPr>
        <w:t xml:space="preserve">the </w:t>
      </w:r>
      <w:r w:rsidR="005A6E88">
        <w:rPr>
          <w:rFonts w:ascii="Arial" w:hAnsi="Arial" w:cs="Arial"/>
          <w:sz w:val="24"/>
          <w:szCs w:val="24"/>
        </w:rPr>
        <w:t>Roanoke County Library system</w:t>
      </w:r>
      <w:r w:rsidR="006919F7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 xml:space="preserve">their </w:t>
      </w:r>
      <w:r w:rsidR="006919F7">
        <w:rPr>
          <w:rFonts w:ascii="Arial" w:hAnsi="Arial" w:cs="Arial"/>
          <w:sz w:val="24"/>
          <w:szCs w:val="24"/>
        </w:rPr>
        <w:t>Summer Reading Program</w:t>
      </w:r>
      <w:r>
        <w:rPr>
          <w:rFonts w:ascii="Arial" w:hAnsi="Arial" w:cs="Arial"/>
          <w:sz w:val="24"/>
          <w:szCs w:val="24"/>
        </w:rPr>
        <w:t xml:space="preserve">. We will provide programming for six of their library branches. Our Charlottesville educators will provide programming for two Charlottesville area libraries. </w:t>
      </w:r>
    </w:p>
    <w:p w:rsidR="009D235D" w:rsidRDefault="009D235D" w:rsidP="00FF60E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Contracts with Martinsville City and Franklin County schools for 2022-2023 school year programs</w:t>
      </w:r>
      <w:r w:rsidR="00463BD8">
        <w:rPr>
          <w:rFonts w:ascii="Arial" w:hAnsi="Arial" w:cs="Arial"/>
          <w:sz w:val="24"/>
          <w:szCs w:val="24"/>
        </w:rPr>
        <w:t xml:space="preserve"> are currently in discussion.</w:t>
      </w:r>
      <w:r w:rsidR="00522EA9">
        <w:rPr>
          <w:rFonts w:ascii="Arial" w:hAnsi="Arial" w:cs="Arial"/>
          <w:sz w:val="24"/>
          <w:szCs w:val="24"/>
        </w:rPr>
        <w:t xml:space="preserve"> Multiple programs for each grade level will be provided. </w:t>
      </w:r>
    </w:p>
    <w:p w:rsidR="00630AD5" w:rsidRDefault="003D4ACF" w:rsidP="00630A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Updates:</w:t>
      </w:r>
      <w:r w:rsidR="00E75FBA">
        <w:rPr>
          <w:rFonts w:ascii="Arial" w:hAnsi="Arial" w:cs="Arial"/>
          <w:sz w:val="24"/>
          <w:szCs w:val="24"/>
        </w:rPr>
        <w:t xml:space="preserve"> The Education Department will have scholarship options available for programming starting summer of 2022 through the 2022/2023 school year. Scholarships will cover outreach, at-the-museum or virtual program costs. </w:t>
      </w:r>
    </w:p>
    <w:p w:rsidR="004B0510" w:rsidRDefault="00630AD5" w:rsidP="004B051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Boxley</w:t>
      </w:r>
      <w:proofErr w:type="spellEnd"/>
      <w:r>
        <w:rPr>
          <w:rFonts w:ascii="Arial" w:hAnsi="Arial" w:cs="Arial"/>
          <w:sz w:val="24"/>
          <w:szCs w:val="24"/>
        </w:rPr>
        <w:t xml:space="preserve"> Grant </w:t>
      </w:r>
      <w:r w:rsidR="00A9604E">
        <w:rPr>
          <w:rFonts w:ascii="Arial" w:hAnsi="Arial" w:cs="Arial"/>
          <w:sz w:val="24"/>
          <w:szCs w:val="24"/>
        </w:rPr>
        <w:t xml:space="preserve">(Continuation of partnership) </w:t>
      </w:r>
      <w:r>
        <w:rPr>
          <w:rFonts w:ascii="Arial" w:hAnsi="Arial" w:cs="Arial"/>
          <w:sz w:val="24"/>
          <w:szCs w:val="24"/>
        </w:rPr>
        <w:t xml:space="preserve">for </w:t>
      </w:r>
      <w:r w:rsidR="00C51DB9">
        <w:rPr>
          <w:rFonts w:ascii="Arial" w:hAnsi="Arial" w:cs="Arial"/>
          <w:sz w:val="24"/>
          <w:szCs w:val="24"/>
        </w:rPr>
        <w:t xml:space="preserve">2022-2023 </w:t>
      </w:r>
      <w:r>
        <w:rPr>
          <w:rFonts w:ascii="Arial" w:hAnsi="Arial" w:cs="Arial"/>
          <w:sz w:val="24"/>
          <w:szCs w:val="24"/>
        </w:rPr>
        <w:t xml:space="preserve">Programming </w:t>
      </w:r>
      <w:r w:rsidR="00C51DB9">
        <w:rPr>
          <w:rFonts w:ascii="Arial" w:hAnsi="Arial" w:cs="Arial"/>
          <w:sz w:val="24"/>
          <w:szCs w:val="24"/>
        </w:rPr>
        <w:t>(all formats)</w:t>
      </w:r>
      <w:r w:rsidR="006919F7">
        <w:rPr>
          <w:rFonts w:ascii="Arial" w:hAnsi="Arial" w:cs="Arial"/>
          <w:sz w:val="24"/>
          <w:szCs w:val="24"/>
        </w:rPr>
        <w:t xml:space="preserve"> </w:t>
      </w:r>
      <w:r w:rsidR="00D47F78">
        <w:rPr>
          <w:rFonts w:ascii="Arial" w:hAnsi="Arial" w:cs="Arial"/>
          <w:sz w:val="24"/>
          <w:szCs w:val="24"/>
        </w:rPr>
        <w:t>($</w:t>
      </w:r>
      <w:r w:rsidR="00C51DB9">
        <w:rPr>
          <w:rFonts w:ascii="Arial" w:hAnsi="Arial" w:cs="Arial"/>
          <w:sz w:val="24"/>
          <w:szCs w:val="24"/>
        </w:rPr>
        <w:t>10</w:t>
      </w:r>
      <w:r w:rsidR="00D47F78">
        <w:rPr>
          <w:rFonts w:ascii="Arial" w:hAnsi="Arial" w:cs="Arial"/>
          <w:sz w:val="24"/>
          <w:szCs w:val="24"/>
        </w:rPr>
        <w:t xml:space="preserve">,000 </w:t>
      </w:r>
      <w:r w:rsidR="007F041E">
        <w:rPr>
          <w:rFonts w:ascii="Arial" w:hAnsi="Arial" w:cs="Arial"/>
          <w:sz w:val="24"/>
          <w:szCs w:val="24"/>
        </w:rPr>
        <w:t>total</w:t>
      </w:r>
      <w:r w:rsidR="003422C7">
        <w:rPr>
          <w:rFonts w:ascii="Arial" w:hAnsi="Arial" w:cs="Arial"/>
          <w:sz w:val="24"/>
          <w:szCs w:val="24"/>
        </w:rPr>
        <w:t xml:space="preserve"> </w:t>
      </w:r>
      <w:r w:rsidR="007F041E">
        <w:rPr>
          <w:rFonts w:ascii="Arial" w:hAnsi="Arial" w:cs="Arial"/>
          <w:sz w:val="24"/>
          <w:szCs w:val="24"/>
        </w:rPr>
        <w:t>- $</w:t>
      </w:r>
      <w:r w:rsidR="00C51DB9">
        <w:rPr>
          <w:rFonts w:ascii="Arial" w:hAnsi="Arial" w:cs="Arial"/>
          <w:sz w:val="24"/>
          <w:szCs w:val="24"/>
        </w:rPr>
        <w:t>7</w:t>
      </w:r>
      <w:r w:rsidR="007F041E">
        <w:rPr>
          <w:rFonts w:ascii="Arial" w:hAnsi="Arial" w:cs="Arial"/>
          <w:sz w:val="24"/>
          <w:szCs w:val="24"/>
        </w:rPr>
        <w:t xml:space="preserve">,000 </w:t>
      </w:r>
      <w:r w:rsidR="003422C7">
        <w:rPr>
          <w:rFonts w:ascii="Arial" w:hAnsi="Arial" w:cs="Arial"/>
          <w:sz w:val="24"/>
          <w:szCs w:val="24"/>
        </w:rPr>
        <w:t xml:space="preserve">towards </w:t>
      </w:r>
      <w:r w:rsidR="007F041E">
        <w:rPr>
          <w:rFonts w:ascii="Arial" w:hAnsi="Arial" w:cs="Arial"/>
          <w:sz w:val="24"/>
          <w:szCs w:val="24"/>
        </w:rPr>
        <w:t>scholarships</w:t>
      </w:r>
      <w:r w:rsidR="00D47F78">
        <w:rPr>
          <w:rFonts w:ascii="Arial" w:hAnsi="Arial" w:cs="Arial"/>
          <w:sz w:val="24"/>
          <w:szCs w:val="24"/>
        </w:rPr>
        <w:t>)</w:t>
      </w:r>
    </w:p>
    <w:p w:rsidR="004B0510" w:rsidRDefault="004B0510" w:rsidP="004B051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Edgar Thurman Charitable Foundation grant for 2022-2023 programming (all formats)- $10,000 total - $8,500 towards scholarships)</w:t>
      </w:r>
    </w:p>
    <w:p w:rsidR="00B03E80" w:rsidRPr="004B0510" w:rsidRDefault="00B03E80" w:rsidP="004B05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0510">
        <w:rPr>
          <w:rFonts w:ascii="Arial" w:hAnsi="Arial" w:cs="Arial"/>
          <w:sz w:val="24"/>
          <w:szCs w:val="24"/>
        </w:rPr>
        <w:t>Exhibit Subcommittee</w:t>
      </w:r>
      <w:r w:rsidR="001449EB" w:rsidRPr="004B0510">
        <w:rPr>
          <w:rFonts w:ascii="Arial" w:hAnsi="Arial" w:cs="Arial"/>
          <w:sz w:val="24"/>
          <w:szCs w:val="24"/>
        </w:rPr>
        <w:t xml:space="preserve"> </w:t>
      </w:r>
      <w:r w:rsidR="003D4ACF" w:rsidRPr="004B0510">
        <w:rPr>
          <w:rFonts w:ascii="Arial" w:hAnsi="Arial" w:cs="Arial"/>
          <w:sz w:val="24"/>
          <w:szCs w:val="24"/>
        </w:rPr>
        <w:t>–</w:t>
      </w:r>
      <w:r w:rsidR="001449EB" w:rsidRPr="004B0510">
        <w:rPr>
          <w:rFonts w:ascii="Arial" w:hAnsi="Arial" w:cs="Arial"/>
          <w:sz w:val="24"/>
          <w:szCs w:val="24"/>
        </w:rPr>
        <w:t xml:space="preserve"> </w:t>
      </w:r>
    </w:p>
    <w:p w:rsidR="007B7F86" w:rsidRPr="00A50044" w:rsidRDefault="0016024F" w:rsidP="00A50044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A50044">
        <w:rPr>
          <w:rFonts w:ascii="Arial" w:hAnsi="Arial" w:cs="Arial"/>
          <w:sz w:val="24"/>
          <w:szCs w:val="24"/>
        </w:rPr>
        <w:t xml:space="preserve">VMNH Dino Maze traveling exhibit will be at Greenwood Museum </w:t>
      </w:r>
      <w:r w:rsidR="004B0510" w:rsidRPr="00A50044">
        <w:rPr>
          <w:rFonts w:ascii="Arial" w:hAnsi="Arial" w:cs="Arial"/>
          <w:sz w:val="24"/>
          <w:szCs w:val="24"/>
        </w:rPr>
        <w:t xml:space="preserve">(Greenwood, SC) </w:t>
      </w:r>
      <w:r w:rsidR="002947F8" w:rsidRPr="00A50044">
        <w:rPr>
          <w:rFonts w:ascii="Arial" w:hAnsi="Arial" w:cs="Arial"/>
          <w:sz w:val="24"/>
          <w:szCs w:val="24"/>
        </w:rPr>
        <w:t>May – September 2022</w:t>
      </w:r>
      <w:r w:rsidR="007B7F86" w:rsidRPr="00A50044">
        <w:rPr>
          <w:rFonts w:ascii="Arial" w:hAnsi="Arial" w:cs="Arial"/>
          <w:color w:val="222222"/>
        </w:rPr>
        <w:t xml:space="preserve"> </w:t>
      </w:r>
      <w:proofErr w:type="gramStart"/>
      <w:r w:rsidR="007B7F86" w:rsidRPr="00A50044">
        <w:rPr>
          <w:rFonts w:ascii="Arial" w:eastAsia="Times New Roman" w:hAnsi="Arial" w:cs="Arial"/>
          <w:color w:val="222222"/>
          <w:sz w:val="24"/>
          <w:szCs w:val="24"/>
        </w:rPr>
        <w:t>The</w:t>
      </w:r>
      <w:proofErr w:type="gramEnd"/>
      <w:r w:rsidR="007B7F86" w:rsidRPr="00A50044">
        <w:rPr>
          <w:rFonts w:ascii="Arial" w:eastAsia="Times New Roman" w:hAnsi="Arial" w:cs="Arial"/>
          <w:color w:val="222222"/>
          <w:sz w:val="24"/>
          <w:szCs w:val="24"/>
        </w:rPr>
        <w:t xml:space="preserve"> museum received the remaining payment of $13,800 </w:t>
      </w:r>
      <w:r w:rsidR="00A50044">
        <w:rPr>
          <w:rFonts w:ascii="Arial" w:eastAsia="Times New Roman" w:hAnsi="Arial" w:cs="Arial"/>
          <w:color w:val="222222"/>
          <w:sz w:val="24"/>
          <w:szCs w:val="24"/>
        </w:rPr>
        <w:t>May 24th for the dinosaur maze rental. T</w:t>
      </w:r>
      <w:r w:rsidR="007B7F86" w:rsidRPr="00A50044">
        <w:rPr>
          <w:rFonts w:ascii="Arial" w:eastAsia="Times New Roman" w:hAnsi="Arial" w:cs="Arial"/>
          <w:color w:val="222222"/>
          <w:sz w:val="24"/>
          <w:szCs w:val="24"/>
        </w:rPr>
        <w:t xml:space="preserve">he $1,200 deposit </w:t>
      </w:r>
      <w:r w:rsidR="00A50044">
        <w:rPr>
          <w:rFonts w:ascii="Arial" w:eastAsia="Times New Roman" w:hAnsi="Arial" w:cs="Arial"/>
          <w:color w:val="222222"/>
          <w:sz w:val="24"/>
          <w:szCs w:val="24"/>
        </w:rPr>
        <w:t xml:space="preserve">was received </w:t>
      </w:r>
      <w:r w:rsidR="007B7F86" w:rsidRPr="00A50044">
        <w:rPr>
          <w:rFonts w:ascii="Arial" w:eastAsia="Times New Roman" w:hAnsi="Arial" w:cs="Arial"/>
          <w:color w:val="222222"/>
          <w:sz w:val="24"/>
          <w:szCs w:val="24"/>
        </w:rPr>
        <w:t xml:space="preserve">in February. Incoming funds for the rental can be used for </w:t>
      </w:r>
      <w:proofErr w:type="spellStart"/>
      <w:r w:rsidR="007B7F86" w:rsidRPr="00A50044">
        <w:rPr>
          <w:rFonts w:ascii="Arial" w:eastAsia="Times New Roman" w:hAnsi="Arial" w:cs="Arial"/>
          <w:color w:val="222222"/>
          <w:sz w:val="24"/>
          <w:szCs w:val="24"/>
        </w:rPr>
        <w:t>dino</w:t>
      </w:r>
      <w:proofErr w:type="spellEnd"/>
      <w:r w:rsidR="007B7F86" w:rsidRPr="00A50044">
        <w:rPr>
          <w:rFonts w:ascii="Arial" w:eastAsia="Times New Roman" w:hAnsi="Arial" w:cs="Arial"/>
          <w:color w:val="222222"/>
          <w:sz w:val="24"/>
          <w:szCs w:val="24"/>
        </w:rPr>
        <w:t xml:space="preserve"> maze maintenance.</w:t>
      </w:r>
    </w:p>
    <w:p w:rsidR="007B7F86" w:rsidRPr="00A50044" w:rsidRDefault="007B7F86" w:rsidP="00A5004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0044">
        <w:rPr>
          <w:rFonts w:ascii="Arial" w:eastAsia="Times New Roman" w:hAnsi="Arial" w:cs="Arial"/>
          <w:color w:val="222222"/>
          <w:sz w:val="24"/>
          <w:szCs w:val="24"/>
        </w:rPr>
        <w:t>The following are upcoming exhibit priorities:</w:t>
      </w:r>
    </w:p>
    <w:p w:rsidR="007B7F86" w:rsidRPr="00A50044" w:rsidRDefault="007B7F86" w:rsidP="00A50044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0044">
        <w:rPr>
          <w:rFonts w:ascii="Arial" w:eastAsia="Times New Roman" w:hAnsi="Arial" w:cs="Arial"/>
          <w:color w:val="222222"/>
          <w:sz w:val="24"/>
          <w:szCs w:val="24"/>
        </w:rPr>
        <w:t>Mural to replace the projector screen in the HAL (ordered yesterday from Solid Stone, with the ~$500 cost already reflected in the above account totals)</w:t>
      </w:r>
    </w:p>
    <w:p w:rsidR="007B7F86" w:rsidRPr="00A50044" w:rsidRDefault="007B7F86" w:rsidP="00A50044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0044">
        <w:rPr>
          <w:rFonts w:ascii="Arial" w:eastAsia="Times New Roman" w:hAnsi="Arial" w:cs="Arial"/>
          <w:color w:val="222222"/>
          <w:sz w:val="24"/>
          <w:szCs w:val="24"/>
        </w:rPr>
        <w:t>Petra exhibit ($13,000 in hand from Hermes Family Foundation)</w:t>
      </w:r>
    </w:p>
    <w:p w:rsidR="007B7F86" w:rsidRPr="00A50044" w:rsidRDefault="007B7F86" w:rsidP="00A50044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0044">
        <w:rPr>
          <w:rFonts w:ascii="Arial" w:eastAsia="Times New Roman" w:hAnsi="Arial" w:cs="Arial"/>
          <w:color w:val="222222"/>
          <w:sz w:val="24"/>
          <w:szCs w:val="24"/>
        </w:rPr>
        <w:t>Additional exhibit elements for the Jean S. Adams Education Center</w:t>
      </w:r>
    </w:p>
    <w:p w:rsidR="00993963" w:rsidRPr="00D6339A" w:rsidRDefault="007B7F86" w:rsidP="00D6339A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0044">
        <w:rPr>
          <w:rFonts w:ascii="Arial" w:eastAsia="Times New Roman" w:hAnsi="Arial" w:cs="Arial"/>
          <w:color w:val="222222"/>
          <w:sz w:val="24"/>
          <w:szCs w:val="24"/>
        </w:rPr>
        <w:t>By this time next summer, we'll need to book the next special exhibit to follow the AMNH </w:t>
      </w:r>
      <w:r w:rsidRPr="00A50044">
        <w:rPr>
          <w:rFonts w:ascii="Arial" w:eastAsia="Times New Roman" w:hAnsi="Arial" w:cs="Arial"/>
          <w:i/>
          <w:iCs/>
          <w:color w:val="222222"/>
          <w:sz w:val="24"/>
          <w:szCs w:val="24"/>
        </w:rPr>
        <w:t>Dinosaur Discoveries </w:t>
      </w:r>
      <w:r w:rsidRPr="00A50044">
        <w:rPr>
          <w:rFonts w:ascii="Arial" w:eastAsia="Times New Roman" w:hAnsi="Arial" w:cs="Arial"/>
          <w:color w:val="222222"/>
          <w:sz w:val="24"/>
          <w:szCs w:val="24"/>
        </w:rPr>
        <w:t>exhibit closing in January 2024.</w:t>
      </w:r>
    </w:p>
    <w:p w:rsidR="00D6339A" w:rsidRPr="00CD38B5" w:rsidRDefault="00D6339A" w:rsidP="00D633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Report/Recommendation to BOT: Committee Chair Cord </w:t>
      </w:r>
      <w:proofErr w:type="spellStart"/>
      <w:r>
        <w:rPr>
          <w:rFonts w:ascii="Arial" w:hAnsi="Arial" w:cs="Arial"/>
          <w:sz w:val="24"/>
          <w:szCs w:val="24"/>
        </w:rPr>
        <w:t>Cothren</w:t>
      </w:r>
      <w:proofErr w:type="spellEnd"/>
      <w:r>
        <w:rPr>
          <w:rFonts w:ascii="Arial" w:hAnsi="Arial" w:cs="Arial"/>
          <w:sz w:val="24"/>
          <w:szCs w:val="24"/>
        </w:rPr>
        <w:t xml:space="preserve"> will report on: review of quarterly numbers served and the </w:t>
      </w:r>
      <w:proofErr w:type="spellStart"/>
      <w:r>
        <w:rPr>
          <w:rFonts w:ascii="Arial" w:hAnsi="Arial" w:cs="Arial"/>
          <w:sz w:val="24"/>
          <w:szCs w:val="24"/>
        </w:rPr>
        <w:t>KidWind</w:t>
      </w:r>
      <w:proofErr w:type="spellEnd"/>
      <w:r>
        <w:rPr>
          <w:rFonts w:ascii="Arial" w:hAnsi="Arial" w:cs="Arial"/>
          <w:sz w:val="24"/>
          <w:szCs w:val="24"/>
        </w:rPr>
        <w:t xml:space="preserve"> JMU partnership. </w:t>
      </w:r>
    </w:p>
    <w:p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:rsidR="008651D5" w:rsidRDefault="008651D5" w:rsidP="00621151">
      <w:pPr>
        <w:rPr>
          <w:rFonts w:ascii="Arial" w:hAnsi="Arial" w:cs="Arial"/>
          <w:b/>
          <w:sz w:val="24"/>
          <w:szCs w:val="24"/>
        </w:rPr>
      </w:pPr>
    </w:p>
    <w:p w:rsidR="00ED68BE" w:rsidRDefault="00ED68BE" w:rsidP="00621151">
      <w:pPr>
        <w:rPr>
          <w:rFonts w:ascii="Arial" w:hAnsi="Arial" w:cs="Arial"/>
          <w:b/>
          <w:sz w:val="24"/>
          <w:szCs w:val="24"/>
        </w:rPr>
      </w:pPr>
    </w:p>
    <w:p w:rsidR="006E1631" w:rsidRDefault="006E1631" w:rsidP="006E1631">
      <w:pPr>
        <w:rPr>
          <w:rFonts w:ascii="Arial" w:hAnsi="Arial" w:cs="Arial"/>
          <w:b/>
          <w:sz w:val="24"/>
          <w:szCs w:val="24"/>
        </w:rPr>
      </w:pPr>
      <w:r w:rsidRPr="00CD38B5">
        <w:rPr>
          <w:rFonts w:ascii="Arial" w:hAnsi="Arial" w:cs="Arial"/>
          <w:b/>
          <w:sz w:val="24"/>
          <w:szCs w:val="24"/>
        </w:rPr>
        <w:lastRenderedPageBreak/>
        <w:t>DEPP Quarterly Numbers</w:t>
      </w:r>
    </w:p>
    <w:p w:rsidR="00D37E7E" w:rsidRPr="00D37E7E" w:rsidRDefault="00D37E7E" w:rsidP="00D37E7E">
      <w:pPr>
        <w:rPr>
          <w:rFonts w:ascii="Arial" w:hAnsi="Arial" w:cs="Arial"/>
          <w:sz w:val="24"/>
          <w:szCs w:val="24"/>
        </w:rPr>
      </w:pPr>
      <w:r w:rsidRPr="00D37E7E">
        <w:rPr>
          <w:rFonts w:ascii="Arial" w:hAnsi="Arial" w:cs="Arial"/>
          <w:sz w:val="24"/>
          <w:szCs w:val="24"/>
        </w:rPr>
        <w:t xml:space="preserve">Total Programs for Quarter: </w:t>
      </w:r>
      <w:r w:rsidRPr="00D37E7E">
        <w:rPr>
          <w:rFonts w:ascii="Arial" w:hAnsi="Arial" w:cs="Arial"/>
          <w:b/>
          <w:sz w:val="24"/>
          <w:szCs w:val="24"/>
        </w:rPr>
        <w:t>134</w:t>
      </w:r>
    </w:p>
    <w:p w:rsidR="00D37E7E" w:rsidRPr="00CE2C70" w:rsidRDefault="00D37E7E" w:rsidP="00D37E7E">
      <w:pPr>
        <w:rPr>
          <w:rFonts w:ascii="Arial" w:hAnsi="Arial" w:cs="Arial"/>
          <w:b/>
          <w:sz w:val="24"/>
          <w:szCs w:val="24"/>
        </w:rPr>
      </w:pPr>
      <w:r w:rsidRPr="00D37E7E">
        <w:rPr>
          <w:rFonts w:ascii="Arial" w:hAnsi="Arial" w:cs="Arial"/>
          <w:sz w:val="24"/>
          <w:szCs w:val="24"/>
        </w:rPr>
        <w:t xml:space="preserve">Total Number Served for Quarter: </w:t>
      </w:r>
      <w:r w:rsidRPr="00D37E7E">
        <w:rPr>
          <w:rFonts w:ascii="Arial" w:hAnsi="Arial" w:cs="Arial"/>
          <w:b/>
          <w:sz w:val="24"/>
          <w:szCs w:val="24"/>
        </w:rPr>
        <w:t>2,585</w:t>
      </w:r>
    </w:p>
    <w:p w:rsidR="00D37E7E" w:rsidRDefault="00D37E7E" w:rsidP="006E1631">
      <w:pPr>
        <w:rPr>
          <w:rFonts w:ascii="Arial" w:hAnsi="Arial" w:cs="Arial"/>
          <w:b/>
          <w:sz w:val="24"/>
          <w:szCs w:val="24"/>
        </w:rPr>
      </w:pPr>
    </w:p>
    <w:p w:rsidR="00CE2C70" w:rsidRDefault="00CE2C70" w:rsidP="0062115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576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35597A" w:rsidRPr="00CD38B5" w:rsidTr="00CE2C70">
        <w:tc>
          <w:tcPr>
            <w:tcW w:w="1525" w:type="dxa"/>
          </w:tcPr>
          <w:p w:rsidR="0035597A" w:rsidRPr="00CD38B5" w:rsidRDefault="0035597A" w:rsidP="00CE2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35597A" w:rsidRPr="00CD38B5" w:rsidRDefault="0035597A" w:rsidP="00CE2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:rsidR="0035597A" w:rsidRPr="00CD38B5" w:rsidRDefault="0035597A" w:rsidP="00CE2C70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:rsidR="0035597A" w:rsidRPr="00CD38B5" w:rsidRDefault="0035597A" w:rsidP="00CE2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:rsidR="0035597A" w:rsidRPr="00CD38B5" w:rsidRDefault="0035597A" w:rsidP="00CE2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35597A" w:rsidRPr="00CD38B5" w:rsidTr="00CE2C70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35597A" w:rsidRPr="00CD38B5" w:rsidRDefault="0035597A" w:rsidP="00CE2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5597A" w:rsidRPr="0095594C" w:rsidRDefault="0035597A" w:rsidP="00CE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5597A" w:rsidRPr="0095594C" w:rsidRDefault="0035597A" w:rsidP="00CE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5597A" w:rsidRPr="0095594C" w:rsidRDefault="0035597A" w:rsidP="00CE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5597A" w:rsidRPr="0095594C" w:rsidRDefault="0035597A" w:rsidP="00CE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5597A" w:rsidRPr="0095594C" w:rsidRDefault="0035597A" w:rsidP="00CE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5597A" w:rsidRPr="0095594C" w:rsidRDefault="0035597A" w:rsidP="00CE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35597A" w:rsidRPr="00CD38B5" w:rsidTr="00CE2C70">
        <w:tc>
          <w:tcPr>
            <w:tcW w:w="1525" w:type="dxa"/>
          </w:tcPr>
          <w:p w:rsidR="0035597A" w:rsidRPr="00CD38B5" w:rsidRDefault="00406B94" w:rsidP="00CE2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January </w:t>
            </w:r>
            <w:r w:rsidR="00B867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97A" w:rsidRPr="00CD38B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35597A" w:rsidRPr="00CD38B5" w:rsidRDefault="0042281E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5597A" w:rsidRPr="00CD38B5" w:rsidRDefault="0042281E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5597A" w:rsidRPr="00CD38B5" w:rsidRDefault="0042281E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5597A" w:rsidRPr="00CD38B5" w:rsidRDefault="0042281E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440" w:type="dxa"/>
            <w:shd w:val="clear" w:color="auto" w:fill="FFFFFF" w:themeFill="background1"/>
          </w:tcPr>
          <w:p w:rsidR="0035597A" w:rsidRPr="00CD38B5" w:rsidRDefault="0042281E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FFFFFF" w:themeFill="background1"/>
          </w:tcPr>
          <w:p w:rsidR="0035597A" w:rsidRPr="00CD38B5" w:rsidRDefault="0042281E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35597A" w:rsidRPr="00CD38B5" w:rsidTr="00CE2C70">
        <w:tc>
          <w:tcPr>
            <w:tcW w:w="1525" w:type="dxa"/>
          </w:tcPr>
          <w:p w:rsidR="0035597A" w:rsidRPr="00CD38B5" w:rsidRDefault="00406B94" w:rsidP="00CE2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</w:t>
            </w:r>
            <w:r w:rsidR="005D17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97A" w:rsidRPr="00CD38B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440" w:type="dxa"/>
          </w:tcPr>
          <w:p w:rsidR="0035597A" w:rsidRPr="00CD38B5" w:rsidRDefault="004F3610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5597A" w:rsidRPr="00CD38B5" w:rsidRDefault="004F3610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5597A" w:rsidRPr="00CD38B5" w:rsidRDefault="004F3610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5597A" w:rsidRPr="00CD38B5" w:rsidRDefault="004F3610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40" w:type="dxa"/>
            <w:shd w:val="clear" w:color="auto" w:fill="FFFFFF" w:themeFill="background1"/>
          </w:tcPr>
          <w:p w:rsidR="0035597A" w:rsidRPr="00CD38B5" w:rsidRDefault="004F3610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FFFFFF" w:themeFill="background1"/>
          </w:tcPr>
          <w:p w:rsidR="0035597A" w:rsidRPr="00CD38B5" w:rsidRDefault="004F3610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</w:tr>
      <w:tr w:rsidR="0035597A" w:rsidRPr="00CD38B5" w:rsidTr="00CE2C70">
        <w:trPr>
          <w:trHeight w:val="242"/>
        </w:trPr>
        <w:tc>
          <w:tcPr>
            <w:tcW w:w="1525" w:type="dxa"/>
          </w:tcPr>
          <w:p w:rsidR="0035597A" w:rsidRDefault="00406B94" w:rsidP="00CE2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</w:p>
          <w:p w:rsidR="0035597A" w:rsidRPr="00CD38B5" w:rsidRDefault="00406B94" w:rsidP="00CE2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40" w:type="dxa"/>
          </w:tcPr>
          <w:p w:rsidR="0035597A" w:rsidRPr="00CD38B5" w:rsidRDefault="007053D3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5597A" w:rsidRPr="00CD38B5" w:rsidRDefault="007053D3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5597A" w:rsidRPr="00CD38B5" w:rsidRDefault="007053D3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5597A" w:rsidRPr="00CD38B5" w:rsidRDefault="007053D3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</w:tcPr>
          <w:p w:rsidR="0035597A" w:rsidRPr="00CD38B5" w:rsidRDefault="007053D3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80" w:type="dxa"/>
            <w:shd w:val="clear" w:color="auto" w:fill="FFFFFF" w:themeFill="background1"/>
          </w:tcPr>
          <w:p w:rsidR="0035597A" w:rsidRPr="00CD38B5" w:rsidRDefault="007053D3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488</w:t>
            </w:r>
          </w:p>
        </w:tc>
      </w:tr>
      <w:tr w:rsidR="0035597A" w:rsidRPr="00CD38B5" w:rsidTr="00CE2C70">
        <w:trPr>
          <w:trHeight w:val="242"/>
        </w:trPr>
        <w:tc>
          <w:tcPr>
            <w:tcW w:w="1525" w:type="dxa"/>
          </w:tcPr>
          <w:p w:rsidR="0035597A" w:rsidRPr="00CD38B5" w:rsidRDefault="00B93439" w:rsidP="00CE2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:rsidR="0035597A" w:rsidRPr="00CD38B5" w:rsidRDefault="007053D3" w:rsidP="00CE2C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5597A" w:rsidRPr="00CD38B5" w:rsidRDefault="007053D3" w:rsidP="00CE2C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5597A" w:rsidRPr="00CD38B5" w:rsidRDefault="007053D3" w:rsidP="00CE2C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35597A" w:rsidRPr="00CD38B5" w:rsidRDefault="007053D3" w:rsidP="00CE2C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134</w:t>
            </w:r>
          </w:p>
        </w:tc>
        <w:tc>
          <w:tcPr>
            <w:tcW w:w="1440" w:type="dxa"/>
            <w:shd w:val="clear" w:color="auto" w:fill="FFFFFF" w:themeFill="background1"/>
          </w:tcPr>
          <w:p w:rsidR="0035597A" w:rsidRPr="00CD38B5" w:rsidRDefault="007053D3" w:rsidP="00CE2C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080" w:type="dxa"/>
            <w:shd w:val="clear" w:color="auto" w:fill="FFFFFF" w:themeFill="background1"/>
          </w:tcPr>
          <w:p w:rsidR="0035597A" w:rsidRPr="00CD38B5" w:rsidRDefault="007053D3" w:rsidP="00CE2C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667</w:t>
            </w:r>
          </w:p>
        </w:tc>
      </w:tr>
    </w:tbl>
    <w:p w:rsidR="00621151" w:rsidRPr="00CD38B5" w:rsidRDefault="00621151" w:rsidP="0062115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81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3716D0" w:rsidRPr="00CD38B5" w:rsidTr="00D37E7E">
        <w:tc>
          <w:tcPr>
            <w:tcW w:w="1525" w:type="dxa"/>
          </w:tcPr>
          <w:p w:rsidR="003716D0" w:rsidRPr="00CD38B5" w:rsidRDefault="003716D0" w:rsidP="00D37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:rsidR="003716D0" w:rsidRPr="00CD38B5" w:rsidRDefault="003716D0" w:rsidP="00D37E7E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3716D0" w:rsidRPr="00CD38B5" w:rsidTr="00D37E7E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3716D0" w:rsidRPr="00CD38B5" w:rsidTr="00D37E7E">
        <w:tc>
          <w:tcPr>
            <w:tcW w:w="1525" w:type="dxa"/>
          </w:tcPr>
          <w:p w:rsidR="003716D0" w:rsidRPr="00CD38B5" w:rsidRDefault="006D49BB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</w:t>
            </w:r>
            <w:r w:rsidR="003716D0" w:rsidRPr="00CD38B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716D0" w:rsidRPr="00CD38B5" w:rsidRDefault="002911E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:rsidR="003716D0" w:rsidRPr="00CD38B5" w:rsidRDefault="002911E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1440" w:type="dxa"/>
          </w:tcPr>
          <w:p w:rsidR="003716D0" w:rsidRPr="00CD38B5" w:rsidRDefault="002911E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3716D0" w:rsidRPr="00CD38B5" w:rsidRDefault="002911E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440" w:type="dxa"/>
            <w:shd w:val="clear" w:color="auto" w:fill="FFFFFF" w:themeFill="background1"/>
          </w:tcPr>
          <w:p w:rsidR="003716D0" w:rsidRPr="00CD38B5" w:rsidRDefault="002911E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3716D0" w:rsidRPr="00CD38B5" w:rsidRDefault="002911E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3716D0" w:rsidRPr="00CD38B5" w:rsidTr="00D37E7E">
        <w:tc>
          <w:tcPr>
            <w:tcW w:w="1525" w:type="dxa"/>
          </w:tcPr>
          <w:p w:rsidR="003716D0" w:rsidRPr="00CD38B5" w:rsidRDefault="006D49BB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February </w:t>
            </w:r>
            <w:r w:rsidR="00A84A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40" w:type="dxa"/>
          </w:tcPr>
          <w:p w:rsidR="003716D0" w:rsidRPr="00CD38B5" w:rsidRDefault="002911E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3716D0" w:rsidRPr="00CD38B5" w:rsidRDefault="002911E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1440" w:type="dxa"/>
          </w:tcPr>
          <w:p w:rsidR="003716D0" w:rsidRPr="00CD38B5" w:rsidRDefault="002911E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3716D0" w:rsidRPr="00CD38B5" w:rsidRDefault="002911E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440" w:type="dxa"/>
            <w:shd w:val="clear" w:color="auto" w:fill="FFFFFF" w:themeFill="background1"/>
          </w:tcPr>
          <w:p w:rsidR="003716D0" w:rsidRPr="00CD38B5" w:rsidRDefault="002911E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3716D0" w:rsidRPr="00CD38B5" w:rsidRDefault="002911E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6D0" w:rsidRPr="00CD38B5" w:rsidTr="00D37E7E">
        <w:trPr>
          <w:trHeight w:val="242"/>
        </w:trPr>
        <w:tc>
          <w:tcPr>
            <w:tcW w:w="1525" w:type="dxa"/>
          </w:tcPr>
          <w:p w:rsidR="003716D0" w:rsidRPr="00CD38B5" w:rsidRDefault="006D49BB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  <w:r w:rsidR="00B867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602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716D0" w:rsidRPr="00CD38B5" w:rsidRDefault="00FF4791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3716D0" w:rsidRPr="00CD38B5" w:rsidRDefault="00FF4791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1440" w:type="dxa"/>
          </w:tcPr>
          <w:p w:rsidR="003716D0" w:rsidRPr="00CD38B5" w:rsidRDefault="00FF4791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70" w:type="dxa"/>
          </w:tcPr>
          <w:p w:rsidR="003716D0" w:rsidRPr="00CD38B5" w:rsidRDefault="00FF4791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1440" w:type="dxa"/>
            <w:shd w:val="clear" w:color="auto" w:fill="FFFFFF" w:themeFill="background1"/>
          </w:tcPr>
          <w:p w:rsidR="003716D0" w:rsidRPr="00CD38B5" w:rsidRDefault="00FF4791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FFFFFF" w:themeFill="background1"/>
          </w:tcPr>
          <w:p w:rsidR="003716D0" w:rsidRPr="00CD38B5" w:rsidRDefault="00FF4791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3716D0" w:rsidRPr="00CD38B5" w:rsidTr="00D37E7E">
        <w:trPr>
          <w:trHeight w:val="347"/>
        </w:trPr>
        <w:tc>
          <w:tcPr>
            <w:tcW w:w="1525" w:type="dxa"/>
          </w:tcPr>
          <w:p w:rsidR="003716D0" w:rsidRPr="00CD38B5" w:rsidRDefault="00B93439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:rsidR="003716D0" w:rsidRPr="00CD38B5" w:rsidRDefault="00772853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</w:t>
            </w:r>
          </w:p>
        </w:tc>
        <w:tc>
          <w:tcPr>
            <w:tcW w:w="1080" w:type="dxa"/>
          </w:tcPr>
          <w:p w:rsidR="003716D0" w:rsidRPr="00CD38B5" w:rsidRDefault="00772853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1,415</w:t>
            </w:r>
          </w:p>
        </w:tc>
        <w:tc>
          <w:tcPr>
            <w:tcW w:w="1440" w:type="dxa"/>
          </w:tcPr>
          <w:p w:rsidR="003716D0" w:rsidRPr="00CD38B5" w:rsidRDefault="00772853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1170" w:type="dxa"/>
          </w:tcPr>
          <w:p w:rsidR="003716D0" w:rsidRPr="00CD38B5" w:rsidRDefault="00772853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815</w:t>
            </w:r>
          </w:p>
        </w:tc>
        <w:tc>
          <w:tcPr>
            <w:tcW w:w="1440" w:type="dxa"/>
            <w:shd w:val="clear" w:color="auto" w:fill="FFFFFF" w:themeFill="background1"/>
          </w:tcPr>
          <w:p w:rsidR="003716D0" w:rsidRPr="00CD38B5" w:rsidRDefault="00772853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FFFFFF" w:themeFill="background1"/>
          </w:tcPr>
          <w:p w:rsidR="003716D0" w:rsidRPr="00CD38B5" w:rsidRDefault="00772853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355</w:t>
            </w:r>
          </w:p>
        </w:tc>
      </w:tr>
    </w:tbl>
    <w:p w:rsidR="000B15D8" w:rsidRDefault="00682EF2" w:rsidP="00406B94">
      <w:pPr>
        <w:rPr>
          <w:rFonts w:ascii="Arial" w:hAnsi="Arial" w:cs="Arial"/>
          <w:sz w:val="24"/>
          <w:szCs w:val="24"/>
        </w:rPr>
      </w:pPr>
      <w:r w:rsidRPr="008A347B">
        <w:rPr>
          <w:rFonts w:ascii="Arial" w:hAnsi="Arial" w:cs="Arial"/>
          <w:b/>
          <w:sz w:val="24"/>
          <w:szCs w:val="24"/>
        </w:rPr>
        <w:t>Notes:</w:t>
      </w:r>
      <w:r w:rsidR="00785B63">
        <w:rPr>
          <w:rFonts w:ascii="Arial" w:hAnsi="Arial" w:cs="Arial"/>
          <w:sz w:val="24"/>
          <w:szCs w:val="24"/>
        </w:rPr>
        <w:t xml:space="preserve"> </w:t>
      </w:r>
      <w:r w:rsidR="00FF4791">
        <w:rPr>
          <w:rFonts w:ascii="Arial" w:hAnsi="Arial" w:cs="Arial"/>
          <w:sz w:val="24"/>
          <w:szCs w:val="24"/>
        </w:rPr>
        <w:t>January 2022 At-the-Museum includes Flight Festival</w:t>
      </w:r>
      <w:r w:rsidR="00406430">
        <w:rPr>
          <w:rFonts w:ascii="Arial" w:hAnsi="Arial" w:cs="Arial"/>
          <w:sz w:val="24"/>
          <w:szCs w:val="24"/>
        </w:rPr>
        <w:t xml:space="preserve"> (237)</w:t>
      </w:r>
    </w:p>
    <w:p w:rsidR="00FF4791" w:rsidRDefault="00FF4791" w:rsidP="00406B94">
      <w:pPr>
        <w:rPr>
          <w:rFonts w:ascii="Arial" w:hAnsi="Arial" w:cs="Arial"/>
          <w:sz w:val="24"/>
          <w:szCs w:val="24"/>
        </w:rPr>
      </w:pPr>
    </w:p>
    <w:p w:rsidR="00293E2B" w:rsidRDefault="00293E2B" w:rsidP="00621151">
      <w:pPr>
        <w:rPr>
          <w:rFonts w:ascii="Arial" w:hAnsi="Arial" w:cs="Arial"/>
          <w:sz w:val="24"/>
          <w:szCs w:val="24"/>
        </w:rPr>
      </w:pPr>
    </w:p>
    <w:p w:rsidR="00293E2B" w:rsidRPr="00CD38B5" w:rsidRDefault="00293E2B" w:rsidP="00621151">
      <w:pPr>
        <w:rPr>
          <w:rFonts w:ascii="Arial" w:hAnsi="Arial" w:cs="Arial"/>
          <w:sz w:val="24"/>
          <w:szCs w:val="24"/>
        </w:rPr>
      </w:pPr>
    </w:p>
    <w:sectPr w:rsidR="00293E2B" w:rsidRPr="00CD3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E7DEA"/>
    <w:multiLevelType w:val="multilevel"/>
    <w:tmpl w:val="A684C2B8"/>
    <w:lvl w:ilvl="0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E53FE"/>
    <w:multiLevelType w:val="hybridMultilevel"/>
    <w:tmpl w:val="0094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C2"/>
    <w:rsid w:val="00003E35"/>
    <w:rsid w:val="00012013"/>
    <w:rsid w:val="00015B60"/>
    <w:rsid w:val="00032894"/>
    <w:rsid w:val="000539C9"/>
    <w:rsid w:val="000645B6"/>
    <w:rsid w:val="00074D7B"/>
    <w:rsid w:val="00083FC9"/>
    <w:rsid w:val="00096BDE"/>
    <w:rsid w:val="000B15D8"/>
    <w:rsid w:val="000C66FE"/>
    <w:rsid w:val="000E763D"/>
    <w:rsid w:val="000F2FB1"/>
    <w:rsid w:val="00101F05"/>
    <w:rsid w:val="0010287E"/>
    <w:rsid w:val="00113A4B"/>
    <w:rsid w:val="001175F6"/>
    <w:rsid w:val="00126BC1"/>
    <w:rsid w:val="001422C8"/>
    <w:rsid w:val="001449EB"/>
    <w:rsid w:val="00145BE8"/>
    <w:rsid w:val="00146830"/>
    <w:rsid w:val="00153F64"/>
    <w:rsid w:val="00154707"/>
    <w:rsid w:val="0016024F"/>
    <w:rsid w:val="00181662"/>
    <w:rsid w:val="0019218C"/>
    <w:rsid w:val="00194FAB"/>
    <w:rsid w:val="001A2FAB"/>
    <w:rsid w:val="001A3EF6"/>
    <w:rsid w:val="001A5B55"/>
    <w:rsid w:val="001A6861"/>
    <w:rsid w:val="001B24D1"/>
    <w:rsid w:val="001B4F7B"/>
    <w:rsid w:val="001B69F0"/>
    <w:rsid w:val="001C29BB"/>
    <w:rsid w:val="001C3DF3"/>
    <w:rsid w:val="001D0115"/>
    <w:rsid w:val="001D5994"/>
    <w:rsid w:val="001E2F22"/>
    <w:rsid w:val="0021334E"/>
    <w:rsid w:val="002205D6"/>
    <w:rsid w:val="002218F7"/>
    <w:rsid w:val="00221A7F"/>
    <w:rsid w:val="00223F45"/>
    <w:rsid w:val="00224FC6"/>
    <w:rsid w:val="002300B2"/>
    <w:rsid w:val="00232F9A"/>
    <w:rsid w:val="002345EF"/>
    <w:rsid w:val="002403AA"/>
    <w:rsid w:val="00246FB4"/>
    <w:rsid w:val="002911E8"/>
    <w:rsid w:val="00293E2B"/>
    <w:rsid w:val="002947F8"/>
    <w:rsid w:val="002A1AB5"/>
    <w:rsid w:val="002A5043"/>
    <w:rsid w:val="002B724F"/>
    <w:rsid w:val="002C1A7C"/>
    <w:rsid w:val="002D25FA"/>
    <w:rsid w:val="002D5410"/>
    <w:rsid w:val="002D56AF"/>
    <w:rsid w:val="002E56CD"/>
    <w:rsid w:val="002E5DF3"/>
    <w:rsid w:val="00301B5B"/>
    <w:rsid w:val="00306022"/>
    <w:rsid w:val="00312E0C"/>
    <w:rsid w:val="00316E60"/>
    <w:rsid w:val="00331036"/>
    <w:rsid w:val="00332916"/>
    <w:rsid w:val="003337B1"/>
    <w:rsid w:val="00337602"/>
    <w:rsid w:val="003411D2"/>
    <w:rsid w:val="003422C7"/>
    <w:rsid w:val="003468E6"/>
    <w:rsid w:val="0035597A"/>
    <w:rsid w:val="00360582"/>
    <w:rsid w:val="00361A9C"/>
    <w:rsid w:val="0037095C"/>
    <w:rsid w:val="003716D0"/>
    <w:rsid w:val="00372C56"/>
    <w:rsid w:val="00373DA7"/>
    <w:rsid w:val="003742CA"/>
    <w:rsid w:val="00374E15"/>
    <w:rsid w:val="00375071"/>
    <w:rsid w:val="003937DC"/>
    <w:rsid w:val="003A474F"/>
    <w:rsid w:val="003B384E"/>
    <w:rsid w:val="003C3372"/>
    <w:rsid w:val="003D4ACF"/>
    <w:rsid w:val="003D6513"/>
    <w:rsid w:val="003F5F0F"/>
    <w:rsid w:val="003F6868"/>
    <w:rsid w:val="00406430"/>
    <w:rsid w:val="00406B94"/>
    <w:rsid w:val="0041465D"/>
    <w:rsid w:val="0042281E"/>
    <w:rsid w:val="00445D7E"/>
    <w:rsid w:val="00463BD8"/>
    <w:rsid w:val="00465116"/>
    <w:rsid w:val="00475785"/>
    <w:rsid w:val="00491EBD"/>
    <w:rsid w:val="004A00A0"/>
    <w:rsid w:val="004A22AF"/>
    <w:rsid w:val="004A7F2B"/>
    <w:rsid w:val="004B0476"/>
    <w:rsid w:val="004B0510"/>
    <w:rsid w:val="004C127D"/>
    <w:rsid w:val="004C2A43"/>
    <w:rsid w:val="004C2ED2"/>
    <w:rsid w:val="004D13BE"/>
    <w:rsid w:val="004D4338"/>
    <w:rsid w:val="004E5DDB"/>
    <w:rsid w:val="004F3610"/>
    <w:rsid w:val="004F498D"/>
    <w:rsid w:val="005040C8"/>
    <w:rsid w:val="00512677"/>
    <w:rsid w:val="00513BB9"/>
    <w:rsid w:val="00522EA9"/>
    <w:rsid w:val="00527CA6"/>
    <w:rsid w:val="00534BB5"/>
    <w:rsid w:val="005461A1"/>
    <w:rsid w:val="00566867"/>
    <w:rsid w:val="00573CF4"/>
    <w:rsid w:val="00574801"/>
    <w:rsid w:val="005954EF"/>
    <w:rsid w:val="005A459E"/>
    <w:rsid w:val="005A495E"/>
    <w:rsid w:val="005A5FDE"/>
    <w:rsid w:val="005A6E88"/>
    <w:rsid w:val="005B41F1"/>
    <w:rsid w:val="005B49E3"/>
    <w:rsid w:val="005B67EF"/>
    <w:rsid w:val="005C64E5"/>
    <w:rsid w:val="005D17F2"/>
    <w:rsid w:val="005D755E"/>
    <w:rsid w:val="005E3862"/>
    <w:rsid w:val="005F7399"/>
    <w:rsid w:val="00601955"/>
    <w:rsid w:val="0061071B"/>
    <w:rsid w:val="00615D07"/>
    <w:rsid w:val="006165BA"/>
    <w:rsid w:val="0061756B"/>
    <w:rsid w:val="00621151"/>
    <w:rsid w:val="00624732"/>
    <w:rsid w:val="006250C9"/>
    <w:rsid w:val="00625DB3"/>
    <w:rsid w:val="00626A53"/>
    <w:rsid w:val="00630AD5"/>
    <w:rsid w:val="00631391"/>
    <w:rsid w:val="0063381C"/>
    <w:rsid w:val="00637C54"/>
    <w:rsid w:val="00676757"/>
    <w:rsid w:val="0068289D"/>
    <w:rsid w:val="00682EF2"/>
    <w:rsid w:val="00685778"/>
    <w:rsid w:val="00690A54"/>
    <w:rsid w:val="006919F7"/>
    <w:rsid w:val="006A240B"/>
    <w:rsid w:val="006A2857"/>
    <w:rsid w:val="006A6314"/>
    <w:rsid w:val="006B69AB"/>
    <w:rsid w:val="006C3101"/>
    <w:rsid w:val="006D1FED"/>
    <w:rsid w:val="006D4397"/>
    <w:rsid w:val="006D49BB"/>
    <w:rsid w:val="006E1631"/>
    <w:rsid w:val="006E4178"/>
    <w:rsid w:val="0070539C"/>
    <w:rsid w:val="007053D3"/>
    <w:rsid w:val="00707CE4"/>
    <w:rsid w:val="00715749"/>
    <w:rsid w:val="007214DB"/>
    <w:rsid w:val="0072558E"/>
    <w:rsid w:val="00725603"/>
    <w:rsid w:val="00726CBE"/>
    <w:rsid w:val="007279A5"/>
    <w:rsid w:val="00763781"/>
    <w:rsid w:val="00763816"/>
    <w:rsid w:val="00772853"/>
    <w:rsid w:val="00781061"/>
    <w:rsid w:val="00782B9A"/>
    <w:rsid w:val="00784105"/>
    <w:rsid w:val="00785B63"/>
    <w:rsid w:val="00794369"/>
    <w:rsid w:val="007A47F3"/>
    <w:rsid w:val="007B2740"/>
    <w:rsid w:val="007B51A0"/>
    <w:rsid w:val="007B782C"/>
    <w:rsid w:val="007B7F86"/>
    <w:rsid w:val="007C7858"/>
    <w:rsid w:val="007D46B6"/>
    <w:rsid w:val="007E5865"/>
    <w:rsid w:val="007F041E"/>
    <w:rsid w:val="007F4048"/>
    <w:rsid w:val="00811C36"/>
    <w:rsid w:val="008203B4"/>
    <w:rsid w:val="00821C1E"/>
    <w:rsid w:val="008313AB"/>
    <w:rsid w:val="0083191D"/>
    <w:rsid w:val="00835B01"/>
    <w:rsid w:val="00835F6A"/>
    <w:rsid w:val="00842F3F"/>
    <w:rsid w:val="00851B61"/>
    <w:rsid w:val="008651D5"/>
    <w:rsid w:val="00865F7A"/>
    <w:rsid w:val="0086705A"/>
    <w:rsid w:val="00872DD3"/>
    <w:rsid w:val="008805E5"/>
    <w:rsid w:val="0088230A"/>
    <w:rsid w:val="0088784D"/>
    <w:rsid w:val="00895DFA"/>
    <w:rsid w:val="008A06A8"/>
    <w:rsid w:val="008A347B"/>
    <w:rsid w:val="008B13AD"/>
    <w:rsid w:val="008B1ECF"/>
    <w:rsid w:val="008B47AD"/>
    <w:rsid w:val="008B4CDA"/>
    <w:rsid w:val="008D0130"/>
    <w:rsid w:val="008D048C"/>
    <w:rsid w:val="008E669A"/>
    <w:rsid w:val="008F347B"/>
    <w:rsid w:val="008F5A07"/>
    <w:rsid w:val="009010E7"/>
    <w:rsid w:val="00910122"/>
    <w:rsid w:val="009103C0"/>
    <w:rsid w:val="009109A2"/>
    <w:rsid w:val="0092704D"/>
    <w:rsid w:val="0093546E"/>
    <w:rsid w:val="00935F92"/>
    <w:rsid w:val="00942FB0"/>
    <w:rsid w:val="0095594C"/>
    <w:rsid w:val="0095729D"/>
    <w:rsid w:val="00963D26"/>
    <w:rsid w:val="00964E9B"/>
    <w:rsid w:val="00974AE7"/>
    <w:rsid w:val="00976698"/>
    <w:rsid w:val="009766B8"/>
    <w:rsid w:val="00993963"/>
    <w:rsid w:val="0099469F"/>
    <w:rsid w:val="00995ADF"/>
    <w:rsid w:val="00997782"/>
    <w:rsid w:val="009A37A7"/>
    <w:rsid w:val="009A405F"/>
    <w:rsid w:val="009A55B8"/>
    <w:rsid w:val="009B52D7"/>
    <w:rsid w:val="009C3CAD"/>
    <w:rsid w:val="009C6B06"/>
    <w:rsid w:val="009D235D"/>
    <w:rsid w:val="009D57CB"/>
    <w:rsid w:val="009D7D2C"/>
    <w:rsid w:val="009E5236"/>
    <w:rsid w:val="009F1BAA"/>
    <w:rsid w:val="009F3F85"/>
    <w:rsid w:val="00A031FD"/>
    <w:rsid w:val="00A12861"/>
    <w:rsid w:val="00A134D2"/>
    <w:rsid w:val="00A14928"/>
    <w:rsid w:val="00A15F84"/>
    <w:rsid w:val="00A232A5"/>
    <w:rsid w:val="00A31A1D"/>
    <w:rsid w:val="00A323F3"/>
    <w:rsid w:val="00A33FD3"/>
    <w:rsid w:val="00A40205"/>
    <w:rsid w:val="00A50044"/>
    <w:rsid w:val="00A51AC0"/>
    <w:rsid w:val="00A52EAA"/>
    <w:rsid w:val="00A6792A"/>
    <w:rsid w:val="00A72561"/>
    <w:rsid w:val="00A7351E"/>
    <w:rsid w:val="00A806DE"/>
    <w:rsid w:val="00A84AF0"/>
    <w:rsid w:val="00A879B2"/>
    <w:rsid w:val="00A93910"/>
    <w:rsid w:val="00A9604E"/>
    <w:rsid w:val="00AA10EC"/>
    <w:rsid w:val="00AA23EB"/>
    <w:rsid w:val="00AA7856"/>
    <w:rsid w:val="00AB48E1"/>
    <w:rsid w:val="00AC1BD9"/>
    <w:rsid w:val="00AC311B"/>
    <w:rsid w:val="00AC6FCE"/>
    <w:rsid w:val="00AF6112"/>
    <w:rsid w:val="00B0258E"/>
    <w:rsid w:val="00B03CF7"/>
    <w:rsid w:val="00B03E80"/>
    <w:rsid w:val="00B15C0E"/>
    <w:rsid w:val="00B166DC"/>
    <w:rsid w:val="00B17E96"/>
    <w:rsid w:val="00B2359F"/>
    <w:rsid w:val="00B342C8"/>
    <w:rsid w:val="00B423DA"/>
    <w:rsid w:val="00B70F3B"/>
    <w:rsid w:val="00B72AD1"/>
    <w:rsid w:val="00B74BD4"/>
    <w:rsid w:val="00B74F8E"/>
    <w:rsid w:val="00B867CC"/>
    <w:rsid w:val="00B869D8"/>
    <w:rsid w:val="00B87B71"/>
    <w:rsid w:val="00B910FF"/>
    <w:rsid w:val="00B912FC"/>
    <w:rsid w:val="00B93439"/>
    <w:rsid w:val="00B96E86"/>
    <w:rsid w:val="00BA186A"/>
    <w:rsid w:val="00BA569F"/>
    <w:rsid w:val="00BA7E9E"/>
    <w:rsid w:val="00BB72BB"/>
    <w:rsid w:val="00BD5F41"/>
    <w:rsid w:val="00BF0959"/>
    <w:rsid w:val="00BF65FA"/>
    <w:rsid w:val="00C04743"/>
    <w:rsid w:val="00C1253A"/>
    <w:rsid w:val="00C164BB"/>
    <w:rsid w:val="00C17602"/>
    <w:rsid w:val="00C272BE"/>
    <w:rsid w:val="00C31AF7"/>
    <w:rsid w:val="00C31F81"/>
    <w:rsid w:val="00C32FDF"/>
    <w:rsid w:val="00C51DB9"/>
    <w:rsid w:val="00C568B4"/>
    <w:rsid w:val="00C64E5A"/>
    <w:rsid w:val="00C715D3"/>
    <w:rsid w:val="00C722F8"/>
    <w:rsid w:val="00C75135"/>
    <w:rsid w:val="00C92715"/>
    <w:rsid w:val="00CB05A4"/>
    <w:rsid w:val="00CB3440"/>
    <w:rsid w:val="00CC260C"/>
    <w:rsid w:val="00CC45DA"/>
    <w:rsid w:val="00CC7E8C"/>
    <w:rsid w:val="00CD1CD8"/>
    <w:rsid w:val="00CD353B"/>
    <w:rsid w:val="00CD38B5"/>
    <w:rsid w:val="00CD6298"/>
    <w:rsid w:val="00CE2C70"/>
    <w:rsid w:val="00CE74FF"/>
    <w:rsid w:val="00CF205E"/>
    <w:rsid w:val="00CF22DD"/>
    <w:rsid w:val="00CF6DE4"/>
    <w:rsid w:val="00D21DF5"/>
    <w:rsid w:val="00D37E7E"/>
    <w:rsid w:val="00D41764"/>
    <w:rsid w:val="00D41A01"/>
    <w:rsid w:val="00D47D93"/>
    <w:rsid w:val="00D47F78"/>
    <w:rsid w:val="00D62D7D"/>
    <w:rsid w:val="00D6339A"/>
    <w:rsid w:val="00D63541"/>
    <w:rsid w:val="00D645FC"/>
    <w:rsid w:val="00D6469C"/>
    <w:rsid w:val="00D77FB5"/>
    <w:rsid w:val="00D80507"/>
    <w:rsid w:val="00D82747"/>
    <w:rsid w:val="00D83A8E"/>
    <w:rsid w:val="00D85DFB"/>
    <w:rsid w:val="00D910DC"/>
    <w:rsid w:val="00DA16C2"/>
    <w:rsid w:val="00DA243B"/>
    <w:rsid w:val="00DA5797"/>
    <w:rsid w:val="00DA70C8"/>
    <w:rsid w:val="00DB6E4D"/>
    <w:rsid w:val="00DC5DA4"/>
    <w:rsid w:val="00DF2590"/>
    <w:rsid w:val="00DF66F9"/>
    <w:rsid w:val="00DF6B08"/>
    <w:rsid w:val="00E16835"/>
    <w:rsid w:val="00E26B28"/>
    <w:rsid w:val="00E50F8E"/>
    <w:rsid w:val="00E67C9A"/>
    <w:rsid w:val="00E724C4"/>
    <w:rsid w:val="00E75FBA"/>
    <w:rsid w:val="00E933DB"/>
    <w:rsid w:val="00E9411C"/>
    <w:rsid w:val="00E952D6"/>
    <w:rsid w:val="00EA1201"/>
    <w:rsid w:val="00EA27E7"/>
    <w:rsid w:val="00EB09DB"/>
    <w:rsid w:val="00EC614B"/>
    <w:rsid w:val="00ED1080"/>
    <w:rsid w:val="00ED68BE"/>
    <w:rsid w:val="00F01DC2"/>
    <w:rsid w:val="00F07628"/>
    <w:rsid w:val="00F22E54"/>
    <w:rsid w:val="00F230C4"/>
    <w:rsid w:val="00F24A78"/>
    <w:rsid w:val="00F27033"/>
    <w:rsid w:val="00F33A03"/>
    <w:rsid w:val="00F37584"/>
    <w:rsid w:val="00F446E4"/>
    <w:rsid w:val="00F44A62"/>
    <w:rsid w:val="00F45199"/>
    <w:rsid w:val="00F50228"/>
    <w:rsid w:val="00F53A42"/>
    <w:rsid w:val="00F608B4"/>
    <w:rsid w:val="00F71CAC"/>
    <w:rsid w:val="00F838F7"/>
    <w:rsid w:val="00F86464"/>
    <w:rsid w:val="00F87650"/>
    <w:rsid w:val="00FA461F"/>
    <w:rsid w:val="00FC4485"/>
    <w:rsid w:val="00FD1A3D"/>
    <w:rsid w:val="00FE6827"/>
    <w:rsid w:val="00FF0330"/>
    <w:rsid w:val="00FF4791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E41E4"/>
  <w15:chartTrackingRefBased/>
  <w15:docId w15:val="{DDFB3F94-AD25-4CF9-A1CA-C0C7CA5B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2"/>
    <w:pPr>
      <w:ind w:left="720"/>
      <w:contextualSpacing/>
    </w:pPr>
  </w:style>
  <w:style w:type="table" w:styleId="TableGrid">
    <w:name w:val="Table Grid"/>
    <w:basedOn w:val="TableNormal"/>
    <w:uiPriority w:val="59"/>
    <w:rsid w:val="0030602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D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2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15759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Deatherage, Christy (VMNH)</dc:creator>
  <cp:keywords/>
  <dc:description/>
  <cp:lastModifiedBy>VITA Program</cp:lastModifiedBy>
  <cp:revision>452</cp:revision>
  <cp:lastPrinted>2020-06-15T16:51:00Z</cp:lastPrinted>
  <dcterms:created xsi:type="dcterms:W3CDTF">2017-10-11T17:34:00Z</dcterms:created>
  <dcterms:modified xsi:type="dcterms:W3CDTF">2022-05-27T18:49:00Z</dcterms:modified>
</cp:coreProperties>
</file>