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1C" w:rsidRPr="001B421C" w:rsidRDefault="001B421C" w:rsidP="001B421C">
      <w:pPr>
        <w:spacing w:before="240" w:after="0" w:line="240" w:lineRule="auto"/>
        <w:jc w:val="center"/>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w:t>
      </w:r>
    </w:p>
    <w:p w:rsidR="001B421C" w:rsidRPr="001B421C" w:rsidRDefault="004B7F3D" w:rsidP="001B421C">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FY23</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 – Maintenance Reserve Funded</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Douglas Roof Project:</w:t>
      </w:r>
    </w:p>
    <w:p w:rsidR="001B421C" w:rsidRPr="001B421C" w:rsidRDefault="002A54CE" w:rsidP="001B421C">
      <w:pPr>
        <w:spacing w:before="240"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Complete - </w:t>
      </w:r>
    </w:p>
    <w:p w:rsidR="001B421C" w:rsidRPr="000C226A" w:rsidRDefault="002A54CE" w:rsidP="001B421C">
      <w:pPr>
        <w:spacing w:before="240"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Total Costs: $578,66</w:t>
      </w:r>
      <w:r w:rsidR="001B421C" w:rsidRPr="001B421C">
        <w:rPr>
          <w:rFonts w:ascii="Arial" w:eastAsia="Times New Roman" w:hAnsi="Arial" w:cs="Arial"/>
          <w:color w:val="000000"/>
          <w:sz w:val="24"/>
          <w:szCs w:val="24"/>
        </w:rPr>
        <w:t>0 </w:t>
      </w:r>
    </w:p>
    <w:p w:rsidR="000C226A" w:rsidRDefault="000C226A" w:rsidP="001B421C">
      <w:pPr>
        <w:spacing w:before="240" w:after="0" w:line="240" w:lineRule="auto"/>
        <w:rPr>
          <w:rFonts w:ascii="Arial" w:eastAsia="Times New Roman" w:hAnsi="Arial" w:cs="Arial"/>
          <w:b/>
          <w:bCs/>
          <w:color w:val="000000"/>
          <w:sz w:val="24"/>
          <w:szCs w:val="24"/>
        </w:rPr>
      </w:pP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 – VMNH-Foundation Funded</w:t>
      </w:r>
      <w:r w:rsidRPr="001B421C">
        <w:rPr>
          <w:rFonts w:ascii="Arial" w:eastAsia="Times New Roman" w:hAnsi="Arial" w:cs="Arial"/>
          <w:color w:val="000000"/>
          <w:sz w:val="24"/>
          <w:szCs w:val="24"/>
        </w:rPr>
        <w:t> </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Jean S. Adams Education Pavilion:</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Update:</w:t>
      </w:r>
    </w:p>
    <w:p w:rsidR="000C226A" w:rsidRDefault="000C226A" w:rsidP="001B421C">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A/E firm is currently working with the Department of General</w:t>
      </w:r>
      <w:r w:rsidR="005D1D15">
        <w:rPr>
          <w:rFonts w:ascii="Arial" w:eastAsia="Times New Roman" w:hAnsi="Arial" w:cs="Arial"/>
          <w:color w:val="000000"/>
          <w:sz w:val="24"/>
          <w:szCs w:val="24"/>
        </w:rPr>
        <w:t xml:space="preserve"> Services</w:t>
      </w:r>
      <w:r>
        <w:rPr>
          <w:rFonts w:ascii="Arial" w:eastAsia="Times New Roman" w:hAnsi="Arial" w:cs="Arial"/>
          <w:color w:val="000000"/>
          <w:sz w:val="24"/>
          <w:szCs w:val="24"/>
        </w:rPr>
        <w:t xml:space="preserve"> to right size the project to fit the b</w:t>
      </w:r>
      <w:r w:rsidR="005D1D15">
        <w:rPr>
          <w:rFonts w:ascii="Arial" w:eastAsia="Times New Roman" w:hAnsi="Arial" w:cs="Arial"/>
          <w:color w:val="000000"/>
          <w:sz w:val="24"/>
          <w:szCs w:val="24"/>
        </w:rPr>
        <w:t>udget. Parameters which are</w:t>
      </w:r>
      <w:r>
        <w:rPr>
          <w:rFonts w:ascii="Arial" w:eastAsia="Times New Roman" w:hAnsi="Arial" w:cs="Arial"/>
          <w:color w:val="000000"/>
          <w:sz w:val="24"/>
          <w:szCs w:val="24"/>
        </w:rPr>
        <w:t xml:space="preserve"> affecting </w:t>
      </w:r>
      <w:r w:rsidR="002617ED">
        <w:rPr>
          <w:rFonts w:ascii="Arial" w:eastAsia="Times New Roman" w:hAnsi="Arial" w:cs="Arial"/>
          <w:color w:val="000000"/>
          <w:sz w:val="24"/>
          <w:szCs w:val="24"/>
        </w:rPr>
        <w:t>budget</w:t>
      </w:r>
      <w:r>
        <w:rPr>
          <w:rFonts w:ascii="Arial" w:eastAsia="Times New Roman" w:hAnsi="Arial" w:cs="Arial"/>
          <w:color w:val="000000"/>
          <w:sz w:val="24"/>
          <w:szCs w:val="24"/>
        </w:rPr>
        <w:t xml:space="preserve"> include inflat</w:t>
      </w:r>
      <w:r w:rsidR="002A54CE">
        <w:rPr>
          <w:rFonts w:ascii="Arial" w:eastAsia="Times New Roman" w:hAnsi="Arial" w:cs="Arial"/>
          <w:color w:val="000000"/>
          <w:sz w:val="24"/>
          <w:szCs w:val="24"/>
        </w:rPr>
        <w:t>ion and increasing labor rates.</w:t>
      </w:r>
    </w:p>
    <w:p w:rsidR="003B077E" w:rsidRDefault="005D1D15" w:rsidP="001B421C">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project will </w:t>
      </w:r>
      <w:r w:rsidR="003B077E">
        <w:rPr>
          <w:rFonts w:ascii="Arial" w:eastAsia="Times New Roman" w:hAnsi="Arial" w:cs="Arial"/>
          <w:color w:val="000000"/>
          <w:sz w:val="24"/>
          <w:szCs w:val="24"/>
        </w:rPr>
        <w:t>include</w:t>
      </w:r>
      <w:r>
        <w:rPr>
          <w:rFonts w:ascii="Arial" w:eastAsia="Times New Roman" w:hAnsi="Arial" w:cs="Arial"/>
          <w:color w:val="000000"/>
          <w:sz w:val="24"/>
          <w:szCs w:val="24"/>
        </w:rPr>
        <w:t xml:space="preserve"> </w:t>
      </w:r>
      <w:r w:rsidR="003B077E">
        <w:rPr>
          <w:rFonts w:ascii="Arial" w:eastAsia="Times New Roman" w:hAnsi="Arial" w:cs="Arial"/>
          <w:color w:val="000000"/>
          <w:sz w:val="24"/>
          <w:szCs w:val="24"/>
        </w:rPr>
        <w:t>the installation of a</w:t>
      </w:r>
      <w:r w:rsidR="00DA3FC0">
        <w:rPr>
          <w:rFonts w:ascii="Arial" w:eastAsia="Times New Roman" w:hAnsi="Arial" w:cs="Arial"/>
          <w:color w:val="000000"/>
          <w:sz w:val="24"/>
          <w:szCs w:val="24"/>
        </w:rPr>
        <w:t xml:space="preserve"> multifunctional</w:t>
      </w:r>
      <w:r w:rsidR="003B077E">
        <w:rPr>
          <w:rFonts w:ascii="Arial" w:eastAsia="Times New Roman" w:hAnsi="Arial" w:cs="Arial"/>
          <w:color w:val="000000"/>
          <w:sz w:val="24"/>
          <w:szCs w:val="24"/>
        </w:rPr>
        <w:t xml:space="preserve"> three season c</w:t>
      </w:r>
      <w:r w:rsidR="00DA3FC0">
        <w:rPr>
          <w:rFonts w:ascii="Arial" w:eastAsia="Times New Roman" w:hAnsi="Arial" w:cs="Arial"/>
          <w:color w:val="000000"/>
          <w:sz w:val="24"/>
          <w:szCs w:val="24"/>
        </w:rPr>
        <w:t>anopy to the rear of the building. Also, the stairs exiting the building down to Oakdale Street</w:t>
      </w:r>
      <w:r w:rsidR="003B077E">
        <w:rPr>
          <w:rFonts w:ascii="Arial" w:eastAsia="Times New Roman" w:hAnsi="Arial" w:cs="Arial"/>
          <w:color w:val="000000"/>
          <w:sz w:val="24"/>
          <w:szCs w:val="24"/>
        </w:rPr>
        <w:t xml:space="preserve"> will be re</w:t>
      </w:r>
      <w:r w:rsidR="00DA3FC0">
        <w:rPr>
          <w:rFonts w:ascii="Arial" w:eastAsia="Times New Roman" w:hAnsi="Arial" w:cs="Arial"/>
          <w:color w:val="000000"/>
          <w:sz w:val="24"/>
          <w:szCs w:val="24"/>
        </w:rPr>
        <w:t xml:space="preserve">novated </w:t>
      </w:r>
      <w:r w:rsidR="008F59C8">
        <w:rPr>
          <w:rFonts w:ascii="Arial" w:eastAsia="Times New Roman" w:hAnsi="Arial" w:cs="Arial"/>
          <w:color w:val="000000"/>
          <w:sz w:val="24"/>
          <w:szCs w:val="24"/>
        </w:rPr>
        <w:t>to meet code.</w:t>
      </w:r>
    </w:p>
    <w:p w:rsidR="002A54CE" w:rsidRPr="002A54CE" w:rsidRDefault="001B421C" w:rsidP="002A54CE">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Total Estimated Costs: N/A Pending Construction Contact</w:t>
      </w:r>
    </w:p>
    <w:p w:rsidR="002A54CE" w:rsidRDefault="002A54CE" w:rsidP="00703EBD">
      <w:pPr>
        <w:spacing w:after="0" w:line="240" w:lineRule="auto"/>
        <w:rPr>
          <w:rFonts w:ascii="Arial" w:eastAsia="Times New Roman" w:hAnsi="Arial" w:cs="Arial"/>
          <w:b/>
          <w:bCs/>
          <w:color w:val="000000"/>
          <w:sz w:val="24"/>
          <w:szCs w:val="24"/>
        </w:rPr>
      </w:pPr>
    </w:p>
    <w:p w:rsidR="002A54CE" w:rsidRDefault="002A54CE" w:rsidP="00703EBD">
      <w:pPr>
        <w:spacing w:after="0" w:line="240" w:lineRule="auto"/>
        <w:rPr>
          <w:rFonts w:ascii="Arial" w:eastAsia="Times New Roman" w:hAnsi="Arial" w:cs="Arial"/>
          <w:b/>
          <w:bCs/>
          <w:color w:val="000000"/>
          <w:sz w:val="24"/>
          <w:szCs w:val="24"/>
        </w:rPr>
      </w:pPr>
    </w:p>
    <w:p w:rsidR="000C226A" w:rsidRDefault="001B421C" w:rsidP="00703EBD">
      <w:pPr>
        <w:spacing w:after="0" w:line="240" w:lineRule="auto"/>
        <w:rPr>
          <w:rFonts w:ascii="Arial" w:eastAsia="Times New Roman" w:hAnsi="Arial" w:cs="Arial"/>
          <w:b/>
          <w:bCs/>
          <w:color w:val="000000"/>
          <w:sz w:val="24"/>
          <w:szCs w:val="24"/>
        </w:rPr>
      </w:pPr>
      <w:r w:rsidRPr="001B421C">
        <w:rPr>
          <w:rFonts w:ascii="Arial" w:eastAsia="Times New Roman" w:hAnsi="Arial" w:cs="Arial"/>
          <w:b/>
          <w:bCs/>
          <w:color w:val="000000"/>
          <w:sz w:val="24"/>
          <w:szCs w:val="24"/>
        </w:rPr>
        <w:t xml:space="preserve">Capital Projects – </w:t>
      </w:r>
      <w:r w:rsidR="006201B0" w:rsidRPr="001B421C">
        <w:rPr>
          <w:rFonts w:ascii="Arial" w:eastAsia="Times New Roman" w:hAnsi="Arial" w:cs="Arial"/>
          <w:b/>
          <w:bCs/>
          <w:color w:val="000000"/>
          <w:sz w:val="24"/>
          <w:szCs w:val="24"/>
        </w:rPr>
        <w:t>Federa</w:t>
      </w:r>
      <w:r w:rsidR="006201B0">
        <w:rPr>
          <w:rFonts w:ascii="Arial" w:eastAsia="Times New Roman" w:hAnsi="Arial" w:cs="Arial"/>
          <w:b/>
          <w:bCs/>
          <w:color w:val="000000"/>
          <w:sz w:val="24"/>
          <w:szCs w:val="24"/>
        </w:rPr>
        <w:t>l</w:t>
      </w:r>
      <w:r w:rsidR="006201B0" w:rsidRPr="001B421C">
        <w:rPr>
          <w:rFonts w:ascii="Arial" w:eastAsia="Times New Roman" w:hAnsi="Arial" w:cs="Arial"/>
          <w:b/>
          <w:bCs/>
          <w:color w:val="000000"/>
          <w:sz w:val="24"/>
          <w:szCs w:val="24"/>
        </w:rPr>
        <w:t>ly</w:t>
      </w:r>
      <w:r w:rsidRPr="001B421C">
        <w:rPr>
          <w:rFonts w:ascii="Arial" w:eastAsia="Times New Roman" w:hAnsi="Arial" w:cs="Arial"/>
          <w:b/>
          <w:bCs/>
          <w:color w:val="000000"/>
          <w:sz w:val="24"/>
          <w:szCs w:val="24"/>
        </w:rPr>
        <w:t xml:space="preserve"> Funded</w:t>
      </w:r>
      <w:r w:rsidR="00703EBD">
        <w:rPr>
          <w:rFonts w:ascii="Arial" w:eastAsia="Times New Roman" w:hAnsi="Arial" w:cs="Arial"/>
          <w:b/>
          <w:bCs/>
          <w:color w:val="000000"/>
          <w:sz w:val="24"/>
          <w:szCs w:val="24"/>
        </w:rPr>
        <w:t xml:space="preserve"> </w:t>
      </w:r>
    </w:p>
    <w:p w:rsidR="000C226A" w:rsidRDefault="000C226A" w:rsidP="00703EBD">
      <w:pPr>
        <w:spacing w:after="0" w:line="240" w:lineRule="auto"/>
        <w:rPr>
          <w:rFonts w:ascii="Arial" w:eastAsia="Times New Roman" w:hAnsi="Arial" w:cs="Arial"/>
          <w:b/>
          <w:bCs/>
          <w:color w:val="000000"/>
          <w:sz w:val="24"/>
          <w:szCs w:val="24"/>
        </w:rPr>
      </w:pPr>
    </w:p>
    <w:p w:rsidR="001B421C" w:rsidRPr="001B421C" w:rsidRDefault="00703EBD" w:rsidP="00703EBD">
      <w:pPr>
        <w:spacing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Energy Service Companies Proposal:</w:t>
      </w:r>
    </w:p>
    <w:p w:rsidR="00703EBD" w:rsidRDefault="00703EBD" w:rsidP="001B421C">
      <w:pPr>
        <w:spacing w:after="0" w:line="240" w:lineRule="auto"/>
        <w:rPr>
          <w:rFonts w:ascii="Arial" w:eastAsia="Times New Roman" w:hAnsi="Arial" w:cs="Arial"/>
          <w:color w:val="000000"/>
          <w:sz w:val="24"/>
          <w:szCs w:val="24"/>
        </w:rPr>
      </w:pPr>
    </w:p>
    <w:p w:rsidR="000C226A" w:rsidRDefault="000C226A" w:rsidP="001B421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Update:</w:t>
      </w:r>
    </w:p>
    <w:p w:rsidR="000C226A" w:rsidRDefault="000C226A" w:rsidP="001B421C">
      <w:pPr>
        <w:spacing w:after="0" w:line="240" w:lineRule="auto"/>
        <w:rPr>
          <w:rFonts w:ascii="Arial" w:eastAsia="Times New Roman" w:hAnsi="Arial" w:cs="Arial"/>
          <w:color w:val="000000"/>
          <w:sz w:val="24"/>
          <w:szCs w:val="24"/>
        </w:rPr>
      </w:pPr>
    </w:p>
    <w:p w:rsidR="006201B0" w:rsidRDefault="002A54CE" w:rsidP="001B421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We have completed several Energy Conservation Measures (ECMS) to date. The lighting throughout the building has been upgraded to LEDs. Solar panels have been installed on the roof of the Starling Avenue building. Refrigerant Catalyst has been add to the heating and cooling system and the insulation and weatherization portions of the project have been completed.  </w:t>
      </w:r>
    </w:p>
    <w:p w:rsidR="002A54CE" w:rsidRDefault="002A54CE" w:rsidP="001B421C">
      <w:pPr>
        <w:spacing w:after="0" w:line="240" w:lineRule="auto"/>
        <w:rPr>
          <w:rFonts w:ascii="Arial" w:eastAsia="Times New Roman" w:hAnsi="Arial" w:cs="Arial"/>
          <w:color w:val="000000"/>
          <w:sz w:val="24"/>
          <w:szCs w:val="24"/>
        </w:rPr>
      </w:pPr>
    </w:p>
    <w:p w:rsidR="002A54CE" w:rsidRDefault="002A54CE" w:rsidP="001B421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ECMs </w:t>
      </w:r>
      <w:r w:rsidR="005D1D15">
        <w:rPr>
          <w:rFonts w:ascii="Arial" w:eastAsia="Times New Roman" w:hAnsi="Arial" w:cs="Arial"/>
          <w:color w:val="000000"/>
          <w:sz w:val="24"/>
          <w:szCs w:val="24"/>
        </w:rPr>
        <w:t>that remain to be completed</w:t>
      </w:r>
      <w:r>
        <w:rPr>
          <w:rFonts w:ascii="Arial" w:eastAsia="Times New Roman" w:hAnsi="Arial" w:cs="Arial"/>
          <w:color w:val="000000"/>
          <w:sz w:val="24"/>
          <w:szCs w:val="24"/>
        </w:rPr>
        <w:t xml:space="preserve"> include the installa</w:t>
      </w:r>
      <w:r w:rsidR="005D1D15">
        <w:rPr>
          <w:rFonts w:ascii="Arial" w:eastAsia="Times New Roman" w:hAnsi="Arial" w:cs="Arial"/>
          <w:color w:val="000000"/>
          <w:sz w:val="24"/>
          <w:szCs w:val="24"/>
        </w:rPr>
        <w:t>tion of the generator heat pump</w:t>
      </w:r>
      <w:r>
        <w:rPr>
          <w:rFonts w:ascii="Arial" w:eastAsia="Times New Roman" w:hAnsi="Arial" w:cs="Arial"/>
          <w:color w:val="000000"/>
          <w:sz w:val="24"/>
          <w:szCs w:val="24"/>
        </w:rPr>
        <w:t xml:space="preserve"> the finalization of the HVAC recommissioning, and the installation of the 2 Fast EV charging stations.  </w:t>
      </w:r>
    </w:p>
    <w:p w:rsidR="006201B0" w:rsidRDefault="006201B0" w:rsidP="001B421C">
      <w:pPr>
        <w:spacing w:after="0" w:line="240" w:lineRule="auto"/>
        <w:rPr>
          <w:rFonts w:ascii="Arial" w:eastAsia="Times New Roman" w:hAnsi="Arial" w:cs="Arial"/>
          <w:color w:val="000000"/>
          <w:sz w:val="24"/>
          <w:szCs w:val="24"/>
        </w:rPr>
      </w:pPr>
    </w:p>
    <w:p w:rsidR="00DA3FC0" w:rsidRDefault="00DA3FC0" w:rsidP="001B421C">
      <w:pPr>
        <w:spacing w:after="0" w:line="240" w:lineRule="auto"/>
        <w:rPr>
          <w:rFonts w:ascii="Arial" w:eastAsia="Times New Roman" w:hAnsi="Arial" w:cs="Arial"/>
          <w:color w:val="000000"/>
          <w:sz w:val="24"/>
          <w:szCs w:val="24"/>
        </w:rPr>
      </w:pPr>
    </w:p>
    <w:p w:rsidR="000C226A" w:rsidRPr="00DA3FC0" w:rsidRDefault="002A54CE" w:rsidP="001B421C">
      <w:pPr>
        <w:spacing w:after="0" w:line="240" w:lineRule="auto"/>
        <w:rPr>
          <w:rFonts w:ascii="Arial" w:eastAsia="Times New Roman" w:hAnsi="Arial" w:cs="Arial"/>
          <w:b/>
          <w:color w:val="000000"/>
          <w:sz w:val="24"/>
          <w:szCs w:val="24"/>
        </w:rPr>
      </w:pPr>
      <w:r w:rsidRPr="00DA3FC0">
        <w:rPr>
          <w:rFonts w:ascii="Arial" w:eastAsia="Times New Roman" w:hAnsi="Arial" w:cs="Arial"/>
          <w:b/>
          <w:color w:val="000000"/>
          <w:sz w:val="24"/>
          <w:szCs w:val="24"/>
        </w:rPr>
        <w:t xml:space="preserve">Project </w:t>
      </w:r>
      <w:r w:rsidR="000C226A" w:rsidRPr="00DA3FC0">
        <w:rPr>
          <w:rFonts w:ascii="Arial" w:eastAsia="Times New Roman" w:hAnsi="Arial" w:cs="Arial"/>
          <w:b/>
          <w:color w:val="000000"/>
          <w:sz w:val="24"/>
          <w:szCs w:val="24"/>
        </w:rPr>
        <w:t>Summary:</w:t>
      </w:r>
    </w:p>
    <w:p w:rsidR="000C226A" w:rsidRPr="00DA3FC0" w:rsidRDefault="000C226A" w:rsidP="000C226A">
      <w:pPr>
        <w:spacing w:before="240" w:after="0" w:line="240" w:lineRule="auto"/>
        <w:rPr>
          <w:rFonts w:ascii="Arial" w:eastAsia="Times New Roman" w:hAnsi="Arial" w:cs="Arial"/>
          <w:color w:val="000000"/>
          <w:sz w:val="24"/>
          <w:szCs w:val="24"/>
        </w:rPr>
      </w:pPr>
      <w:r w:rsidRPr="001B421C">
        <w:rPr>
          <w:rFonts w:ascii="Arial" w:eastAsia="Times New Roman" w:hAnsi="Arial" w:cs="Arial"/>
          <w:color w:val="000000"/>
          <w:sz w:val="24"/>
          <w:szCs w:val="24"/>
        </w:rPr>
        <w:t xml:space="preserve">Energy service companies (ESCOs) develop, design, build and arrange to finance for projects that save energy, reduce energy costs, and decrease operations and maintenance costs at their customers' facilities. In general, ESCOs act </w:t>
      </w:r>
      <w:r w:rsidR="00DA3FC0">
        <w:rPr>
          <w:rFonts w:ascii="Arial" w:eastAsia="Times New Roman" w:hAnsi="Arial" w:cs="Arial"/>
          <w:color w:val="000000"/>
          <w:sz w:val="24"/>
          <w:szCs w:val="24"/>
        </w:rPr>
        <w:t xml:space="preserve">as project </w:t>
      </w:r>
      <w:r w:rsidRPr="001B421C">
        <w:rPr>
          <w:rFonts w:ascii="Arial" w:eastAsia="Times New Roman" w:hAnsi="Arial" w:cs="Arial"/>
          <w:color w:val="000000"/>
          <w:sz w:val="24"/>
          <w:szCs w:val="24"/>
        </w:rPr>
        <w:t>developers for a comprehensive range of energy conservation measures (ECMs) and assume the technical and performance risks associated with a project.</w:t>
      </w:r>
    </w:p>
    <w:p w:rsidR="000C226A" w:rsidRDefault="000C226A" w:rsidP="000C226A">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The Department of Mines Minerals and Energy has confirmed that Buy American/Bacon-Davis pricing was used for the entire EPC (Energy Performance Contract), not just for the Solar PV portion of the proposal. Because our Solar Enhanced EPC funding program is Federal, the requirement is that every ECM (Energy Conservation Measure) and the entire project must adhere to Buy Ame</w:t>
      </w:r>
      <w:r>
        <w:rPr>
          <w:rFonts w:ascii="Arial" w:eastAsia="Times New Roman" w:hAnsi="Arial" w:cs="Arial"/>
          <w:color w:val="000000"/>
          <w:sz w:val="24"/>
          <w:szCs w:val="24"/>
        </w:rPr>
        <w:t>rican/Bacon-Davis.</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Scope of the Final Project:</w:t>
      </w:r>
    </w:p>
    <w:tbl>
      <w:tblPr>
        <w:tblW w:w="0" w:type="auto"/>
        <w:tblCellMar>
          <w:top w:w="15" w:type="dxa"/>
          <w:left w:w="15" w:type="dxa"/>
          <w:bottom w:w="15" w:type="dxa"/>
          <w:right w:w="15" w:type="dxa"/>
        </w:tblCellMar>
        <w:tblLook w:val="04A0" w:firstRow="1" w:lastRow="0" w:firstColumn="1" w:lastColumn="0" w:noHBand="0" w:noVBand="1"/>
      </w:tblPr>
      <w:tblGrid>
        <w:gridCol w:w="2814"/>
        <w:gridCol w:w="6325"/>
      </w:tblGrid>
      <w:tr w:rsidR="000C226A" w:rsidRPr="001B421C" w:rsidTr="000C226A">
        <w:trPr>
          <w:trHeight w:val="500"/>
        </w:trPr>
        <w:tc>
          <w:tcPr>
            <w:tcW w:w="2814" w:type="dxa"/>
            <w:vMerge w:val="restart"/>
            <w:tcBorders>
              <w:top w:val="single" w:sz="12" w:space="0" w:color="000000"/>
              <w:left w:val="single" w:sz="12" w:space="0" w:color="000000"/>
              <w:bottom w:val="single" w:sz="12" w:space="0" w:color="000000"/>
              <w:right w:val="single" w:sz="12" w:space="0" w:color="000000"/>
            </w:tcBorders>
            <w:shd w:val="clear" w:color="auto" w:fill="C5E0B3"/>
            <w:tcMar>
              <w:top w:w="100" w:type="dxa"/>
              <w:left w:w="40" w:type="dxa"/>
              <w:bottom w:w="100" w:type="dxa"/>
              <w:right w:w="40" w:type="dxa"/>
            </w:tcMar>
            <w:hideMark/>
          </w:tcPr>
          <w:p w:rsidR="000C226A" w:rsidRPr="001B421C" w:rsidRDefault="000C226A" w:rsidP="001B421C">
            <w:pPr>
              <w:spacing w:after="0" w:line="240" w:lineRule="auto"/>
              <w:ind w:left="140" w:right="140"/>
              <w:jc w:val="center"/>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ECM Description</w:t>
            </w:r>
          </w:p>
        </w:tc>
        <w:tc>
          <w:tcPr>
            <w:tcW w:w="6325" w:type="dxa"/>
            <w:vMerge w:val="restart"/>
            <w:tcBorders>
              <w:top w:val="single" w:sz="12" w:space="0" w:color="000000"/>
              <w:left w:val="single" w:sz="12" w:space="0" w:color="000000"/>
              <w:bottom w:val="single" w:sz="12" w:space="0" w:color="000000"/>
              <w:right w:val="single" w:sz="12" w:space="0" w:color="000000"/>
            </w:tcBorders>
            <w:shd w:val="clear" w:color="auto" w:fill="C5E0B3"/>
            <w:tcMar>
              <w:top w:w="100" w:type="dxa"/>
              <w:left w:w="40" w:type="dxa"/>
              <w:bottom w:w="100" w:type="dxa"/>
              <w:right w:w="40" w:type="dxa"/>
            </w:tcMar>
            <w:hideMark/>
          </w:tcPr>
          <w:p w:rsidR="000C226A" w:rsidRPr="001B421C" w:rsidRDefault="000C226A" w:rsidP="001B421C">
            <w:pPr>
              <w:spacing w:after="0" w:line="240" w:lineRule="auto"/>
              <w:ind w:left="140" w:right="140"/>
              <w:jc w:val="center"/>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ECM Scope</w:t>
            </w:r>
          </w:p>
        </w:tc>
      </w:tr>
      <w:tr w:rsidR="000C226A" w:rsidRPr="001B421C" w:rsidTr="000C226A">
        <w:trPr>
          <w:trHeight w:val="450"/>
        </w:trPr>
        <w:tc>
          <w:tcPr>
            <w:tcW w:w="2814" w:type="dxa"/>
            <w:vMerge/>
            <w:tcBorders>
              <w:top w:val="single" w:sz="12" w:space="0" w:color="000000"/>
              <w:left w:val="single" w:sz="12" w:space="0" w:color="000000"/>
              <w:bottom w:val="single" w:sz="12" w:space="0" w:color="000000"/>
              <w:right w:val="single" w:sz="12" w:space="0" w:color="000000"/>
            </w:tcBorders>
            <w:vAlign w:val="center"/>
            <w:hideMark/>
          </w:tcPr>
          <w:p w:rsidR="000C226A" w:rsidRPr="001B421C" w:rsidRDefault="000C226A" w:rsidP="001B421C">
            <w:pPr>
              <w:spacing w:after="0" w:line="240" w:lineRule="auto"/>
              <w:rPr>
                <w:rFonts w:ascii="Times New Roman" w:eastAsia="Times New Roman" w:hAnsi="Times New Roman" w:cs="Times New Roman"/>
                <w:sz w:val="24"/>
                <w:szCs w:val="24"/>
              </w:rPr>
            </w:pPr>
          </w:p>
        </w:tc>
        <w:tc>
          <w:tcPr>
            <w:tcW w:w="6325" w:type="dxa"/>
            <w:vMerge/>
            <w:tcBorders>
              <w:top w:val="single" w:sz="12" w:space="0" w:color="000000"/>
              <w:left w:val="single" w:sz="12" w:space="0" w:color="000000"/>
              <w:bottom w:val="single" w:sz="12" w:space="0" w:color="000000"/>
              <w:right w:val="single" w:sz="12" w:space="0" w:color="000000"/>
            </w:tcBorders>
            <w:vAlign w:val="center"/>
            <w:hideMark/>
          </w:tcPr>
          <w:p w:rsidR="000C226A" w:rsidRPr="001B421C" w:rsidRDefault="000C226A" w:rsidP="001B421C">
            <w:pPr>
              <w:spacing w:after="0" w:line="240" w:lineRule="auto"/>
              <w:rPr>
                <w:rFonts w:ascii="Times New Roman" w:eastAsia="Times New Roman" w:hAnsi="Times New Roman" w:cs="Times New Roman"/>
                <w:sz w:val="24"/>
                <w:szCs w:val="24"/>
              </w:rPr>
            </w:pPr>
          </w:p>
        </w:tc>
      </w:tr>
      <w:tr w:rsidR="000C226A" w:rsidRPr="001B421C" w:rsidTr="009E1A62">
        <w:trPr>
          <w:trHeight w:val="25"/>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rPr>
                <w:rFonts w:ascii="Times New Roman" w:eastAsia="Times New Roman" w:hAnsi="Times New Roman" w:cs="Times New Roman"/>
              </w:rPr>
            </w:pPr>
            <w:r w:rsidRPr="000C226A">
              <w:rPr>
                <w:rFonts w:ascii="Arial" w:eastAsia="Times New Roman" w:hAnsi="Arial" w:cs="Arial"/>
                <w:color w:val="000000"/>
              </w:rPr>
              <w:t>Strategic LED Retrofit (ARRA)</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jc w:val="center"/>
              <w:rPr>
                <w:rFonts w:ascii="Times New Roman" w:eastAsia="Times New Roman" w:hAnsi="Times New Roman" w:cs="Times New Roman"/>
              </w:rPr>
            </w:pPr>
            <w:r w:rsidRPr="000C226A">
              <w:rPr>
                <w:rFonts w:ascii="Arial" w:eastAsia="Times New Roman" w:hAnsi="Arial" w:cs="Arial"/>
                <w:color w:val="000000"/>
              </w:rPr>
              <w:t>1,049 LED Retrofits, 57 Enlighted Sensors</w:t>
            </w:r>
          </w:p>
        </w:tc>
      </w:tr>
      <w:tr w:rsidR="000C226A" w:rsidRPr="001B421C" w:rsidTr="000C226A">
        <w:trPr>
          <w:trHeight w:val="420"/>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Insulation and Weatherization</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Repair/replace door weather-strips, sweeps, astragals &amp; garage door seal. Inspect &amp; seal exterior windows &amp; vents. 697 linear feet. Insulate window wall 525 sf.</w:t>
            </w:r>
          </w:p>
        </w:tc>
      </w:tr>
      <w:tr w:rsidR="000C226A" w:rsidRPr="001B421C" w:rsidTr="000C226A">
        <w:trPr>
          <w:trHeight w:val="52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HVAC/ BAS Recommission  (ARRA Compliant)</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Inspect &amp; repair &amp; recommission HVAC including 25 AHU</w:t>
            </w:r>
            <w:proofErr w:type="gramStart"/>
            <w:r w:rsidRPr="000C226A">
              <w:rPr>
                <w:rFonts w:ascii="Arial" w:eastAsia="Times New Roman" w:hAnsi="Arial" w:cs="Arial"/>
                <w:color w:val="000000"/>
              </w:rPr>
              <w:t>,2</w:t>
            </w:r>
            <w:proofErr w:type="gramEnd"/>
            <w:r w:rsidRPr="000C226A">
              <w:rPr>
                <w:rFonts w:ascii="Arial" w:eastAsia="Times New Roman" w:hAnsi="Arial" w:cs="Arial"/>
                <w:color w:val="000000"/>
              </w:rPr>
              <w:t xml:space="preserve"> Chillers, 2 boilers, 81 VAVs,17 humidifiers, BAS, sensors&amp; controls.</w:t>
            </w:r>
          </w:p>
        </w:tc>
      </w:tr>
      <w:tr w:rsidR="000C226A" w:rsidRPr="001B421C" w:rsidTr="000C226A">
        <w:trPr>
          <w:trHeight w:val="34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proofErr w:type="spellStart"/>
            <w:r w:rsidRPr="000C226A">
              <w:rPr>
                <w:rFonts w:ascii="Arial" w:eastAsia="Times New Roman" w:hAnsi="Arial" w:cs="Arial"/>
                <w:color w:val="000000"/>
              </w:rPr>
              <w:t>IceCold</w:t>
            </w:r>
            <w:proofErr w:type="spellEnd"/>
            <w:r w:rsidRPr="000C226A">
              <w:rPr>
                <w:rFonts w:ascii="Arial" w:eastAsia="Times New Roman" w:hAnsi="Arial" w:cs="Arial"/>
                <w:color w:val="000000"/>
              </w:rPr>
              <w:t xml:space="preserve"> Refrigerant Catalyst - 130 ton</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Add 80 ounces of refrigerant catalyst.</w:t>
            </w:r>
          </w:p>
        </w:tc>
      </w:tr>
      <w:tr w:rsidR="000C226A" w:rsidRPr="001B421C" w:rsidTr="000C226A">
        <w:trPr>
          <w:trHeight w:val="25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proofErr w:type="spellStart"/>
            <w:r w:rsidRPr="000C226A">
              <w:rPr>
                <w:rFonts w:ascii="Arial" w:eastAsia="Times New Roman" w:hAnsi="Arial" w:cs="Arial"/>
                <w:color w:val="000000"/>
              </w:rPr>
              <w:t>IceCold</w:t>
            </w:r>
            <w:proofErr w:type="spellEnd"/>
            <w:r w:rsidRPr="000C226A">
              <w:rPr>
                <w:rFonts w:ascii="Arial" w:eastAsia="Times New Roman" w:hAnsi="Arial" w:cs="Arial"/>
                <w:color w:val="000000"/>
              </w:rPr>
              <w:t xml:space="preserve"> Refrigerant Catalyst - 270 ton</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Add 130 ounces of refrigerant catalyst.</w:t>
            </w:r>
          </w:p>
        </w:tc>
      </w:tr>
      <w:tr w:rsidR="000C226A" w:rsidRPr="001B421C" w:rsidTr="000C226A">
        <w:trPr>
          <w:trHeight w:val="168"/>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Generator Heat Pump</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Install generator block heater HP in parallel with existing heater.</w:t>
            </w:r>
          </w:p>
        </w:tc>
      </w:tr>
      <w:tr w:rsidR="000C226A" w:rsidRPr="001B421C" w:rsidTr="000C226A">
        <w:trPr>
          <w:trHeight w:val="510"/>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59.6 kW Solar (Metal Roof Only)</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Install 59.6 kW solar array (142 panels, two inverters) on the metal roof &amp; grid-tie behind the meter.</w:t>
            </w:r>
          </w:p>
        </w:tc>
      </w:tr>
      <w:tr w:rsidR="000C226A" w:rsidRPr="001B421C" w:rsidTr="000C226A">
        <w:trPr>
          <w:trHeight w:val="330"/>
        </w:trPr>
        <w:tc>
          <w:tcPr>
            <w:tcW w:w="2814" w:type="dxa"/>
            <w:tcBorders>
              <w:top w:val="dotted" w:sz="8" w:space="0" w:color="000000"/>
              <w:left w:val="single" w:sz="12" w:space="0" w:color="000000"/>
              <w:bottom w:val="dotted" w:sz="8" w:space="0" w:color="000000"/>
              <w:right w:val="single" w:sz="12" w:space="0" w:color="000000"/>
            </w:tcBorders>
            <w:shd w:val="clear" w:color="auto" w:fill="FFFFFF"/>
            <w:tcMar>
              <w:top w:w="100" w:type="dxa"/>
              <w:left w:w="40" w:type="dxa"/>
              <w:bottom w:w="100" w:type="dxa"/>
              <w:right w:w="40" w:type="dxa"/>
            </w:tcMar>
            <w:vAlign w:val="bottom"/>
            <w:hideMark/>
          </w:tcPr>
          <w:p w:rsidR="000C226A" w:rsidRPr="000C226A" w:rsidRDefault="000C226A" w:rsidP="001B421C">
            <w:pPr>
              <w:spacing w:after="0" w:line="240" w:lineRule="auto"/>
              <w:ind w:left="140" w:right="140"/>
              <w:rPr>
                <w:rFonts w:ascii="Times New Roman" w:eastAsia="Times New Roman" w:hAnsi="Times New Roman" w:cs="Times New Roman"/>
              </w:rPr>
            </w:pPr>
            <w:r w:rsidRPr="000C226A">
              <w:rPr>
                <w:rFonts w:ascii="Arial" w:eastAsia="Times New Roman" w:hAnsi="Arial" w:cs="Arial"/>
                <w:color w:val="000000"/>
              </w:rPr>
              <w:t>Two Level 3 DC Fast EV Chargers</w:t>
            </w:r>
          </w:p>
        </w:tc>
        <w:tc>
          <w:tcPr>
            <w:tcW w:w="6325" w:type="dxa"/>
            <w:tcBorders>
              <w:top w:val="dashed" w:sz="8" w:space="0" w:color="000000"/>
              <w:left w:val="single" w:sz="12" w:space="0" w:color="000000"/>
              <w:bottom w:val="dashed" w:sz="8" w:space="0" w:color="000000"/>
              <w:right w:val="single" w:sz="12" w:space="0" w:color="000000"/>
            </w:tcBorders>
            <w:tcMar>
              <w:top w:w="100" w:type="dxa"/>
              <w:left w:w="40" w:type="dxa"/>
              <w:bottom w:w="100" w:type="dxa"/>
              <w:right w:w="40" w:type="dxa"/>
            </w:tcMar>
            <w:vAlign w:val="bottom"/>
            <w:hideMark/>
          </w:tcPr>
          <w:p w:rsidR="000C226A" w:rsidRPr="000C226A" w:rsidRDefault="000C226A" w:rsidP="00703EBD">
            <w:pPr>
              <w:spacing w:after="0" w:line="240" w:lineRule="auto"/>
              <w:ind w:left="140" w:right="140"/>
              <w:jc w:val="center"/>
              <w:rPr>
                <w:rFonts w:ascii="Times New Roman" w:eastAsia="Times New Roman" w:hAnsi="Times New Roman" w:cs="Times New Roman"/>
              </w:rPr>
            </w:pPr>
            <w:r w:rsidRPr="000C226A">
              <w:rPr>
                <w:rFonts w:ascii="Arial" w:eastAsia="Times New Roman" w:hAnsi="Arial" w:cs="Arial"/>
                <w:color w:val="000000"/>
              </w:rPr>
              <w:t xml:space="preserve">Install 2 </w:t>
            </w:r>
            <w:proofErr w:type="spellStart"/>
            <w:r w:rsidRPr="000C226A">
              <w:rPr>
                <w:rFonts w:ascii="Arial" w:eastAsia="Times New Roman" w:hAnsi="Arial" w:cs="Arial"/>
                <w:color w:val="000000"/>
              </w:rPr>
              <w:t>EVgo</w:t>
            </w:r>
            <w:proofErr w:type="spellEnd"/>
            <w:r w:rsidRPr="000C226A">
              <w:rPr>
                <w:rFonts w:ascii="Arial" w:eastAsia="Times New Roman" w:hAnsi="Arial" w:cs="Arial"/>
                <w:color w:val="000000"/>
              </w:rPr>
              <w:t xml:space="preserve"> Delta 25 kW Fast DCF Chargers to be supplied by VMNH</w:t>
            </w:r>
          </w:p>
        </w:tc>
      </w:tr>
    </w:tbl>
    <w:p w:rsidR="001B421C" w:rsidRDefault="001B421C" w:rsidP="001B421C">
      <w:pPr>
        <w:spacing w:before="240" w:after="0" w:line="240" w:lineRule="auto"/>
        <w:rPr>
          <w:rFonts w:ascii="Arial" w:eastAsia="Times New Roman" w:hAnsi="Arial" w:cs="Arial"/>
          <w:b/>
          <w:bCs/>
          <w:color w:val="000000"/>
          <w:sz w:val="24"/>
          <w:szCs w:val="24"/>
        </w:rPr>
      </w:pPr>
    </w:p>
    <w:p w:rsidR="003B077E" w:rsidRDefault="003B077E" w:rsidP="001B421C">
      <w:pPr>
        <w:spacing w:before="240" w:after="0" w:line="240" w:lineRule="auto"/>
        <w:rPr>
          <w:rFonts w:ascii="Arial" w:eastAsia="Times New Roman" w:hAnsi="Arial" w:cs="Arial"/>
          <w:b/>
          <w:bCs/>
          <w:color w:val="000000"/>
          <w:sz w:val="24"/>
          <w:szCs w:val="24"/>
        </w:rPr>
      </w:pP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b/>
          <w:bCs/>
          <w:color w:val="000000"/>
          <w:sz w:val="24"/>
          <w:szCs w:val="24"/>
        </w:rPr>
        <w:t>Capital Projects – Pool Funded</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VMNH-Waynesboro – New Facility Construction</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Authorization was gra</w:t>
      </w:r>
      <w:r w:rsidR="003B077E">
        <w:rPr>
          <w:rFonts w:ascii="Arial" w:eastAsia="Times New Roman" w:hAnsi="Arial" w:cs="Arial"/>
          <w:color w:val="000000"/>
          <w:sz w:val="24"/>
          <w:szCs w:val="24"/>
        </w:rPr>
        <w:t>nted to infuse an additional $1,148,000</w:t>
      </w:r>
      <w:r w:rsidRPr="001B421C">
        <w:rPr>
          <w:rFonts w:ascii="Arial" w:eastAsia="Times New Roman" w:hAnsi="Arial" w:cs="Arial"/>
          <w:color w:val="000000"/>
          <w:sz w:val="24"/>
          <w:szCs w:val="24"/>
        </w:rPr>
        <w:t xml:space="preserve"> Funds (09650) into this project such that the</w:t>
      </w:r>
      <w:r w:rsidR="003B077E">
        <w:rPr>
          <w:rFonts w:ascii="Arial" w:eastAsia="Times New Roman" w:hAnsi="Arial" w:cs="Arial"/>
          <w:color w:val="000000"/>
          <w:sz w:val="24"/>
          <w:szCs w:val="24"/>
        </w:rPr>
        <w:t xml:space="preserve"> total funds available are now $1,148,000</w:t>
      </w:r>
      <w:r w:rsidRPr="001B421C">
        <w:rPr>
          <w:rFonts w:ascii="Arial" w:eastAsia="Times New Roman" w:hAnsi="Arial" w:cs="Arial"/>
          <w:color w:val="000000"/>
          <w:sz w:val="24"/>
          <w:szCs w:val="24"/>
        </w:rPr>
        <w:t>.  Authorization is further granted to prepare the schematic design in accordance with the current Construction a</w:t>
      </w:r>
      <w:r w:rsidR="009F4BAA">
        <w:rPr>
          <w:rFonts w:ascii="Arial" w:eastAsia="Times New Roman" w:hAnsi="Arial" w:cs="Arial"/>
          <w:color w:val="000000"/>
          <w:sz w:val="24"/>
          <w:szCs w:val="24"/>
        </w:rPr>
        <w:t>nd Professional Services Manual</w:t>
      </w:r>
      <w:r w:rsidRPr="001B421C">
        <w:rPr>
          <w:rFonts w:ascii="Arial" w:eastAsia="Times New Roman" w:hAnsi="Arial" w:cs="Arial"/>
          <w:color w:val="000000"/>
          <w:sz w:val="24"/>
          <w:szCs w:val="24"/>
        </w:rPr>
        <w:t xml:space="preserve">.  The total Detailed Planning cost shall not exceed </w:t>
      </w:r>
      <w:r w:rsidR="003B077E">
        <w:rPr>
          <w:rFonts w:ascii="Arial" w:eastAsia="Times New Roman" w:hAnsi="Arial" w:cs="Arial"/>
          <w:color w:val="000000"/>
          <w:sz w:val="24"/>
          <w:szCs w:val="24"/>
        </w:rPr>
        <w:t>$1,148,000</w:t>
      </w:r>
      <w:r w:rsidRPr="001B421C">
        <w:rPr>
          <w:rFonts w:ascii="Arial" w:eastAsia="Times New Roman" w:hAnsi="Arial" w:cs="Arial"/>
          <w:color w:val="000000"/>
          <w:sz w:val="24"/>
          <w:szCs w:val="24"/>
        </w:rPr>
        <w:t xml:space="preserve">. This action supersedes that of CO-2 dated July 9, 2019 and approved August 12, 2019 only concerning the infusion of funds, total funds available, and project budget breakdown. Mike </w:t>
      </w:r>
      <w:proofErr w:type="spellStart"/>
      <w:r w:rsidRPr="001B421C">
        <w:rPr>
          <w:rFonts w:ascii="Arial" w:eastAsia="Times New Roman" w:hAnsi="Arial" w:cs="Arial"/>
          <w:color w:val="000000"/>
          <w:sz w:val="24"/>
          <w:szCs w:val="24"/>
        </w:rPr>
        <w:t>Coppa</w:t>
      </w:r>
      <w:proofErr w:type="spellEnd"/>
      <w:r w:rsidRPr="001B421C">
        <w:rPr>
          <w:rFonts w:ascii="Arial" w:eastAsia="Times New Roman" w:hAnsi="Arial" w:cs="Arial"/>
          <w:color w:val="000000"/>
          <w:sz w:val="24"/>
          <w:szCs w:val="24"/>
        </w:rPr>
        <w:t xml:space="preserve"> - DGS (Department of General Services)</w:t>
      </w:r>
    </w:p>
    <w:p w:rsidR="001B421C" w:rsidRPr="001B421C" w:rsidRDefault="001B421C" w:rsidP="001B421C">
      <w:pPr>
        <w:spacing w:before="240" w:after="0" w:line="240" w:lineRule="auto"/>
        <w:rPr>
          <w:rFonts w:ascii="Times New Roman" w:eastAsia="Times New Roman" w:hAnsi="Times New Roman" w:cs="Times New Roman"/>
          <w:sz w:val="24"/>
          <w:szCs w:val="24"/>
        </w:rPr>
      </w:pPr>
      <w:r w:rsidRPr="001B421C">
        <w:rPr>
          <w:rFonts w:ascii="Arial" w:eastAsia="Times New Roman" w:hAnsi="Arial" w:cs="Arial"/>
          <w:color w:val="000000"/>
          <w:sz w:val="24"/>
          <w:szCs w:val="24"/>
        </w:rPr>
        <w:t xml:space="preserve">The Department of Planning and Budget </w:t>
      </w:r>
      <w:r w:rsidR="00703EBD">
        <w:rPr>
          <w:rFonts w:ascii="Arial" w:eastAsia="Times New Roman" w:hAnsi="Arial" w:cs="Arial"/>
          <w:color w:val="000000"/>
          <w:sz w:val="24"/>
          <w:szCs w:val="24"/>
        </w:rPr>
        <w:t>has release the initial</w:t>
      </w:r>
      <w:r w:rsidR="003B077E">
        <w:rPr>
          <w:rFonts w:ascii="Arial" w:eastAsia="Times New Roman" w:hAnsi="Arial" w:cs="Arial"/>
          <w:color w:val="000000"/>
          <w:sz w:val="24"/>
          <w:szCs w:val="24"/>
        </w:rPr>
        <w:t xml:space="preserve"> - $1,148,000</w:t>
      </w:r>
      <w:r w:rsidR="00703EBD">
        <w:rPr>
          <w:rFonts w:ascii="Arial" w:eastAsia="Times New Roman" w:hAnsi="Arial" w:cs="Arial"/>
          <w:color w:val="000000"/>
          <w:sz w:val="24"/>
          <w:szCs w:val="24"/>
        </w:rPr>
        <w:t xml:space="preserve"> required to sta</w:t>
      </w:r>
      <w:r w:rsidR="003B077E">
        <w:rPr>
          <w:rFonts w:ascii="Arial" w:eastAsia="Times New Roman" w:hAnsi="Arial" w:cs="Arial"/>
          <w:color w:val="000000"/>
          <w:sz w:val="24"/>
          <w:szCs w:val="24"/>
        </w:rPr>
        <w:t>rt the Detail Planning process.</w:t>
      </w:r>
    </w:p>
    <w:p w:rsidR="003B077E" w:rsidRDefault="00703EBD" w:rsidP="001B421C">
      <w:pPr>
        <w:spacing w:before="240" w:after="0" w:line="240" w:lineRule="auto"/>
        <w:rPr>
          <w:rFonts w:ascii="Arial" w:eastAsia="Times New Roman" w:hAnsi="Arial" w:cs="Arial"/>
          <w:color w:val="000000"/>
          <w:sz w:val="24"/>
          <w:szCs w:val="24"/>
        </w:rPr>
      </w:pPr>
      <w:r>
        <w:rPr>
          <w:rFonts w:ascii="Arial" w:eastAsia="Times New Roman" w:hAnsi="Arial" w:cs="Arial"/>
          <w:color w:val="000000"/>
          <w:sz w:val="24"/>
          <w:szCs w:val="24"/>
        </w:rPr>
        <w:t>We have signed the MOU with</w:t>
      </w:r>
      <w:r w:rsidR="001B421C" w:rsidRPr="001B421C">
        <w:rPr>
          <w:rFonts w:ascii="Arial" w:eastAsia="Times New Roman" w:hAnsi="Arial" w:cs="Arial"/>
          <w:color w:val="000000"/>
          <w:sz w:val="24"/>
          <w:szCs w:val="24"/>
        </w:rPr>
        <w:t xml:space="preserve"> James Madison University and plan to bring them on to act as the agency’s project manager. </w:t>
      </w:r>
      <w:r w:rsidR="000C226A">
        <w:rPr>
          <w:rFonts w:ascii="Arial" w:eastAsia="Times New Roman" w:hAnsi="Arial" w:cs="Arial"/>
          <w:color w:val="000000"/>
          <w:sz w:val="24"/>
          <w:szCs w:val="24"/>
        </w:rPr>
        <w:t xml:space="preserve">They will join the team as part of the selection committee and participate in the interviews. </w:t>
      </w:r>
    </w:p>
    <w:p w:rsidR="006866B7" w:rsidRPr="006866B7" w:rsidRDefault="006866B7" w:rsidP="001B421C">
      <w:pPr>
        <w:spacing w:before="240" w:after="0" w:line="240" w:lineRule="auto"/>
        <w:rPr>
          <w:rFonts w:ascii="Arial" w:eastAsia="Times New Roman" w:hAnsi="Arial" w:cs="Arial"/>
          <w:b/>
          <w:color w:val="000000"/>
          <w:sz w:val="24"/>
          <w:szCs w:val="24"/>
        </w:rPr>
      </w:pPr>
      <w:r w:rsidRPr="006866B7">
        <w:rPr>
          <w:rFonts w:ascii="Arial" w:eastAsia="Times New Roman" w:hAnsi="Arial" w:cs="Arial"/>
          <w:b/>
          <w:color w:val="000000"/>
          <w:sz w:val="24"/>
          <w:szCs w:val="24"/>
        </w:rPr>
        <w:t>Update:</w:t>
      </w:r>
      <w:r>
        <w:rPr>
          <w:rFonts w:ascii="Arial" w:eastAsia="Times New Roman" w:hAnsi="Arial" w:cs="Arial"/>
          <w:b/>
          <w:color w:val="000000"/>
          <w:sz w:val="24"/>
          <w:szCs w:val="24"/>
        </w:rPr>
        <w:t xml:space="preserve"> </w:t>
      </w:r>
    </w:p>
    <w:p w:rsidR="006866B7" w:rsidRDefault="006866B7" w:rsidP="001B421C">
      <w:pPr>
        <w:spacing w:before="240" w:after="0" w:line="240" w:lineRule="auto"/>
        <w:rPr>
          <w:rFonts w:ascii="Arial" w:eastAsia="Times New Roman" w:hAnsi="Arial" w:cs="Arial"/>
          <w:color w:val="000000"/>
          <w:sz w:val="24"/>
          <w:szCs w:val="24"/>
        </w:rPr>
      </w:pPr>
      <w:r w:rsidRPr="006866B7">
        <w:rPr>
          <w:rFonts w:ascii="Arial" w:eastAsia="Times New Roman" w:hAnsi="Arial" w:cs="Arial"/>
          <w:color w:val="000000"/>
          <w:sz w:val="24"/>
          <w:szCs w:val="24"/>
        </w:rPr>
        <w:t xml:space="preserve">VMNH </w:t>
      </w:r>
      <w:r w:rsidR="002A54CE">
        <w:rPr>
          <w:rFonts w:ascii="Arial" w:eastAsia="Times New Roman" w:hAnsi="Arial" w:cs="Arial"/>
          <w:color w:val="000000"/>
          <w:sz w:val="24"/>
          <w:szCs w:val="24"/>
        </w:rPr>
        <w:t>finalized</w:t>
      </w:r>
      <w:r w:rsidRPr="006866B7">
        <w:rPr>
          <w:rFonts w:ascii="Arial" w:eastAsia="Times New Roman" w:hAnsi="Arial" w:cs="Arial"/>
          <w:color w:val="000000"/>
          <w:sz w:val="24"/>
          <w:szCs w:val="24"/>
        </w:rPr>
        <w:t xml:space="preserve"> </w:t>
      </w:r>
      <w:r w:rsidR="003B077E">
        <w:rPr>
          <w:rFonts w:ascii="Arial" w:eastAsia="Times New Roman" w:hAnsi="Arial" w:cs="Arial"/>
          <w:color w:val="000000"/>
          <w:sz w:val="24"/>
          <w:szCs w:val="24"/>
        </w:rPr>
        <w:t xml:space="preserve">the </w:t>
      </w:r>
      <w:r w:rsidRPr="006866B7">
        <w:rPr>
          <w:rFonts w:ascii="Arial" w:eastAsia="Times New Roman" w:hAnsi="Arial" w:cs="Arial"/>
          <w:color w:val="000000"/>
          <w:sz w:val="24"/>
          <w:szCs w:val="24"/>
        </w:rPr>
        <w:t>negotiation process with one of the top candidates to take on the role of lead Architect on the VMNH-Waynesboro Campus project</w:t>
      </w:r>
      <w:r>
        <w:rPr>
          <w:rFonts w:ascii="Arial" w:eastAsia="Times New Roman" w:hAnsi="Arial" w:cs="Arial"/>
          <w:color w:val="000000"/>
          <w:sz w:val="24"/>
          <w:szCs w:val="24"/>
        </w:rPr>
        <w:t>.</w:t>
      </w:r>
      <w:r w:rsidRPr="006866B7">
        <w:rPr>
          <w:rFonts w:ascii="Arial" w:eastAsia="Times New Roman" w:hAnsi="Arial" w:cs="Arial"/>
          <w:color w:val="000000"/>
          <w:sz w:val="24"/>
          <w:szCs w:val="24"/>
        </w:rPr>
        <w:t xml:space="preserve"> Since the hourly rates of t</w:t>
      </w:r>
      <w:r w:rsidR="005D1D15">
        <w:rPr>
          <w:rFonts w:ascii="Arial" w:eastAsia="Times New Roman" w:hAnsi="Arial" w:cs="Arial"/>
          <w:color w:val="000000"/>
          <w:sz w:val="24"/>
          <w:szCs w:val="24"/>
        </w:rPr>
        <w:t>he A/E firm and subcontractors are</w:t>
      </w:r>
      <w:r w:rsidRPr="006866B7">
        <w:rPr>
          <w:rFonts w:ascii="Arial" w:eastAsia="Times New Roman" w:hAnsi="Arial" w:cs="Arial"/>
          <w:color w:val="000000"/>
          <w:sz w:val="24"/>
          <w:szCs w:val="24"/>
        </w:rPr>
        <w:t xml:space="preserve"> discussed the process happens internally and is kept confidential until the contract is awarded. </w:t>
      </w:r>
      <w:r w:rsidR="002A54CE">
        <w:rPr>
          <w:rFonts w:ascii="Arial" w:eastAsia="Times New Roman" w:hAnsi="Arial" w:cs="Arial"/>
          <w:color w:val="000000"/>
          <w:sz w:val="24"/>
          <w:szCs w:val="24"/>
        </w:rPr>
        <w:t>As of July 25</w:t>
      </w:r>
      <w:r w:rsidR="002A54CE" w:rsidRPr="002A54CE">
        <w:rPr>
          <w:rFonts w:ascii="Arial" w:eastAsia="Times New Roman" w:hAnsi="Arial" w:cs="Arial"/>
          <w:color w:val="000000"/>
          <w:sz w:val="24"/>
          <w:szCs w:val="24"/>
          <w:vertAlign w:val="superscript"/>
        </w:rPr>
        <w:t>th</w:t>
      </w:r>
      <w:r w:rsidR="002A54CE">
        <w:rPr>
          <w:rFonts w:ascii="Arial" w:eastAsia="Times New Roman" w:hAnsi="Arial" w:cs="Arial"/>
          <w:color w:val="000000"/>
          <w:sz w:val="24"/>
          <w:szCs w:val="24"/>
        </w:rPr>
        <w:t xml:space="preserve"> </w:t>
      </w:r>
      <w:r w:rsidR="003B077E">
        <w:rPr>
          <w:rFonts w:ascii="Arial" w:eastAsia="Times New Roman" w:hAnsi="Arial" w:cs="Arial"/>
          <w:color w:val="000000"/>
          <w:sz w:val="24"/>
          <w:szCs w:val="24"/>
        </w:rPr>
        <w:t xml:space="preserve">2022 </w:t>
      </w:r>
      <w:r w:rsidR="002A54CE">
        <w:rPr>
          <w:rFonts w:ascii="Arial" w:eastAsia="Times New Roman" w:hAnsi="Arial" w:cs="Arial"/>
          <w:color w:val="000000"/>
          <w:sz w:val="24"/>
          <w:szCs w:val="24"/>
        </w:rPr>
        <w:t>DGS has the proposed contract and MOU</w:t>
      </w:r>
      <w:r w:rsidR="003E5825">
        <w:rPr>
          <w:rFonts w:ascii="Arial" w:eastAsia="Times New Roman" w:hAnsi="Arial" w:cs="Arial"/>
          <w:color w:val="000000"/>
          <w:sz w:val="24"/>
          <w:szCs w:val="24"/>
        </w:rPr>
        <w:t xml:space="preserve"> to be review for approval</w:t>
      </w:r>
      <w:r w:rsidR="002A54CE">
        <w:rPr>
          <w:rFonts w:ascii="Arial" w:eastAsia="Times New Roman" w:hAnsi="Arial" w:cs="Arial"/>
          <w:color w:val="000000"/>
          <w:sz w:val="24"/>
          <w:szCs w:val="24"/>
        </w:rPr>
        <w:t>. The museum needs final approval fro</w:t>
      </w:r>
      <w:bookmarkStart w:id="0" w:name="_GoBack"/>
      <w:bookmarkEnd w:id="0"/>
      <w:r w:rsidR="002A54CE">
        <w:rPr>
          <w:rFonts w:ascii="Arial" w:eastAsia="Times New Roman" w:hAnsi="Arial" w:cs="Arial"/>
          <w:color w:val="000000"/>
          <w:sz w:val="24"/>
          <w:szCs w:val="24"/>
        </w:rPr>
        <w:t>m the Department of General Services before signing the documents.</w:t>
      </w:r>
      <w:r w:rsidRPr="006866B7">
        <w:rPr>
          <w:rFonts w:ascii="Arial" w:eastAsia="Times New Roman" w:hAnsi="Arial" w:cs="Arial"/>
          <w:color w:val="000000"/>
          <w:sz w:val="24"/>
          <w:szCs w:val="24"/>
        </w:rPr>
        <w:t xml:space="preserve">  </w:t>
      </w:r>
    </w:p>
    <w:p w:rsidR="00A11FDC" w:rsidRDefault="00A11FDC" w:rsidP="001B421C">
      <w:pPr>
        <w:rPr>
          <w:rFonts w:ascii="Arial" w:eastAsia="Times New Roman" w:hAnsi="Arial" w:cs="Arial"/>
          <w:b/>
          <w:sz w:val="24"/>
          <w:szCs w:val="24"/>
        </w:rPr>
      </w:pPr>
    </w:p>
    <w:p w:rsidR="003B077E" w:rsidRDefault="003B077E" w:rsidP="003B077E">
      <w:pPr>
        <w:rPr>
          <w:rFonts w:ascii="Arial" w:eastAsia="Times New Roman" w:hAnsi="Arial" w:cs="Arial"/>
          <w:b/>
          <w:sz w:val="24"/>
          <w:szCs w:val="24"/>
        </w:rPr>
      </w:pPr>
      <w:r>
        <w:rPr>
          <w:rFonts w:ascii="Arial" w:eastAsia="Times New Roman" w:hAnsi="Arial" w:cs="Arial"/>
          <w:b/>
          <w:sz w:val="24"/>
          <w:szCs w:val="24"/>
        </w:rPr>
        <w:t>A/E Proposed Timeline***</w:t>
      </w:r>
    </w:p>
    <w:p w:rsidR="003B077E" w:rsidRPr="003B077E" w:rsidRDefault="003B077E" w:rsidP="003B077E">
      <w:pPr>
        <w:rPr>
          <w:rFonts w:ascii="Arial" w:eastAsia="Times New Roman" w:hAnsi="Arial" w:cs="Arial"/>
          <w:b/>
          <w:sz w:val="24"/>
          <w:szCs w:val="24"/>
        </w:rPr>
      </w:pPr>
      <w:r w:rsidRPr="003B077E">
        <w:rPr>
          <w:rFonts w:ascii="Arial" w:eastAsia="Times New Roman" w:hAnsi="Arial" w:cs="Arial"/>
          <w:b/>
          <w:sz w:val="24"/>
          <w:szCs w:val="24"/>
        </w:rPr>
        <w:t>The following sche</w:t>
      </w:r>
      <w:r>
        <w:rPr>
          <w:rFonts w:ascii="Arial" w:eastAsia="Times New Roman" w:hAnsi="Arial" w:cs="Arial"/>
          <w:b/>
          <w:sz w:val="24"/>
          <w:szCs w:val="24"/>
        </w:rPr>
        <w:t>dule shall apply to the A/E’</w:t>
      </w:r>
      <w:r w:rsidRPr="003B077E">
        <w:rPr>
          <w:rFonts w:ascii="Arial" w:eastAsia="Times New Roman" w:hAnsi="Arial" w:cs="Arial"/>
          <w:b/>
          <w:sz w:val="24"/>
          <w:szCs w:val="24"/>
        </w:rPr>
        <w:t>s Services:</w:t>
      </w:r>
    </w:p>
    <w:p w:rsidR="003B077E" w:rsidRPr="003B077E" w:rsidRDefault="003B077E" w:rsidP="003B077E">
      <w:pPr>
        <w:rPr>
          <w:rFonts w:ascii="Arial" w:eastAsia="Times New Roman" w:hAnsi="Arial" w:cs="Arial"/>
          <w:sz w:val="24"/>
          <w:szCs w:val="24"/>
        </w:rPr>
      </w:pPr>
      <w:r>
        <w:rPr>
          <w:rFonts w:ascii="Arial" w:eastAsia="Times New Roman" w:hAnsi="Arial" w:cs="Arial"/>
          <w:sz w:val="24"/>
          <w:szCs w:val="24"/>
        </w:rPr>
        <w:t>Program Verification &amp;</w:t>
      </w:r>
      <w:r w:rsidRPr="003B077E">
        <w:rPr>
          <w:rFonts w:ascii="Arial" w:eastAsia="Times New Roman" w:hAnsi="Arial" w:cs="Arial"/>
          <w:sz w:val="24"/>
          <w:szCs w:val="24"/>
        </w:rPr>
        <w:t xml:space="preserve"> Concept Design: August 15, 2022 – October 12, 2022</w:t>
      </w:r>
    </w:p>
    <w:p w:rsidR="003B077E" w:rsidRPr="003B077E" w:rsidRDefault="003B077E" w:rsidP="003B077E">
      <w:pPr>
        <w:rPr>
          <w:rFonts w:ascii="Arial" w:eastAsia="Times New Roman" w:hAnsi="Arial" w:cs="Arial"/>
          <w:sz w:val="24"/>
          <w:szCs w:val="24"/>
        </w:rPr>
      </w:pPr>
      <w:r w:rsidRPr="003B077E">
        <w:rPr>
          <w:rFonts w:ascii="Arial" w:eastAsia="Times New Roman" w:hAnsi="Arial" w:cs="Arial"/>
          <w:sz w:val="24"/>
          <w:szCs w:val="24"/>
        </w:rPr>
        <w:t>Schematic Design Phase</w:t>
      </w:r>
      <w:r>
        <w:rPr>
          <w:rFonts w:ascii="Arial" w:eastAsia="Times New Roman" w:hAnsi="Arial" w:cs="Arial"/>
          <w:sz w:val="24"/>
          <w:szCs w:val="24"/>
        </w:rPr>
        <w:t>:</w:t>
      </w:r>
      <w:r w:rsidRPr="003B077E">
        <w:rPr>
          <w:rFonts w:ascii="Arial" w:eastAsia="Times New Roman" w:hAnsi="Arial" w:cs="Arial"/>
          <w:sz w:val="24"/>
          <w:szCs w:val="24"/>
        </w:rPr>
        <w:t xml:space="preserve"> October 13, 2022 – December 15, 2022</w:t>
      </w:r>
    </w:p>
    <w:p w:rsidR="003B077E" w:rsidRPr="003B077E" w:rsidRDefault="003B077E" w:rsidP="003B077E">
      <w:pPr>
        <w:rPr>
          <w:rFonts w:ascii="Arial" w:eastAsia="Times New Roman" w:hAnsi="Arial" w:cs="Arial"/>
          <w:sz w:val="24"/>
          <w:szCs w:val="24"/>
        </w:rPr>
      </w:pPr>
      <w:r w:rsidRPr="003B077E">
        <w:rPr>
          <w:rFonts w:ascii="Arial" w:eastAsia="Times New Roman" w:hAnsi="Arial" w:cs="Arial"/>
          <w:sz w:val="24"/>
          <w:szCs w:val="24"/>
        </w:rPr>
        <w:t>Preliminary Design Phase</w:t>
      </w:r>
      <w:r>
        <w:rPr>
          <w:rFonts w:ascii="Arial" w:eastAsia="Times New Roman" w:hAnsi="Arial" w:cs="Arial"/>
          <w:sz w:val="24"/>
          <w:szCs w:val="24"/>
        </w:rPr>
        <w:t>:</w:t>
      </w:r>
      <w:r w:rsidRPr="003B077E">
        <w:rPr>
          <w:rFonts w:ascii="Arial" w:eastAsia="Times New Roman" w:hAnsi="Arial" w:cs="Arial"/>
          <w:sz w:val="24"/>
          <w:szCs w:val="24"/>
        </w:rPr>
        <w:t xml:space="preserve"> January 1, 2023 – May 19, 2023</w:t>
      </w:r>
    </w:p>
    <w:p w:rsidR="003B077E" w:rsidRPr="003B077E" w:rsidRDefault="003B077E" w:rsidP="003B077E">
      <w:pPr>
        <w:rPr>
          <w:rFonts w:ascii="Arial" w:eastAsia="Times New Roman" w:hAnsi="Arial" w:cs="Arial"/>
          <w:sz w:val="24"/>
          <w:szCs w:val="24"/>
        </w:rPr>
      </w:pPr>
      <w:r w:rsidRPr="003B077E">
        <w:rPr>
          <w:rFonts w:ascii="Arial" w:eastAsia="Times New Roman" w:hAnsi="Arial" w:cs="Arial"/>
          <w:sz w:val="24"/>
          <w:szCs w:val="24"/>
        </w:rPr>
        <w:t>Working Drawings</w:t>
      </w:r>
      <w:r>
        <w:rPr>
          <w:rFonts w:ascii="Arial" w:eastAsia="Times New Roman" w:hAnsi="Arial" w:cs="Arial"/>
          <w:sz w:val="24"/>
          <w:szCs w:val="24"/>
        </w:rPr>
        <w:t>:</w:t>
      </w:r>
      <w:r w:rsidRPr="003B077E">
        <w:rPr>
          <w:rFonts w:ascii="Arial" w:eastAsia="Times New Roman" w:hAnsi="Arial" w:cs="Arial"/>
          <w:sz w:val="24"/>
          <w:szCs w:val="24"/>
        </w:rPr>
        <w:t xml:space="preserve"> July 3, 2023 – Feb 14, 2024</w:t>
      </w:r>
    </w:p>
    <w:p w:rsidR="003B077E" w:rsidRDefault="003B077E" w:rsidP="003B077E">
      <w:pPr>
        <w:rPr>
          <w:rFonts w:ascii="Arial" w:eastAsia="Times New Roman" w:hAnsi="Arial" w:cs="Arial"/>
          <w:sz w:val="24"/>
          <w:szCs w:val="24"/>
        </w:rPr>
      </w:pPr>
      <w:r w:rsidRPr="003B077E">
        <w:rPr>
          <w:rFonts w:ascii="Arial" w:eastAsia="Times New Roman" w:hAnsi="Arial" w:cs="Arial"/>
          <w:sz w:val="24"/>
          <w:szCs w:val="24"/>
        </w:rPr>
        <w:t>Construction Phase</w:t>
      </w:r>
      <w:r>
        <w:rPr>
          <w:rFonts w:ascii="Arial" w:eastAsia="Times New Roman" w:hAnsi="Arial" w:cs="Arial"/>
          <w:sz w:val="24"/>
          <w:szCs w:val="24"/>
        </w:rPr>
        <w:t>:</w:t>
      </w:r>
      <w:r w:rsidRPr="003B077E">
        <w:rPr>
          <w:rFonts w:ascii="Arial" w:eastAsia="Times New Roman" w:hAnsi="Arial" w:cs="Arial"/>
          <w:sz w:val="24"/>
          <w:szCs w:val="24"/>
        </w:rPr>
        <w:t xml:space="preserve"> March 15, 2024 – August 1, 2025</w:t>
      </w:r>
    </w:p>
    <w:p w:rsidR="003B077E" w:rsidRPr="003B077E" w:rsidRDefault="003B077E" w:rsidP="003B077E">
      <w:pPr>
        <w:rPr>
          <w:rFonts w:ascii="Arial" w:eastAsia="Times New Roman" w:hAnsi="Arial" w:cs="Arial"/>
          <w:b/>
          <w:sz w:val="24"/>
          <w:szCs w:val="24"/>
        </w:rPr>
      </w:pPr>
      <w:r w:rsidRPr="003B077E">
        <w:rPr>
          <w:rFonts w:ascii="Arial" w:eastAsia="Times New Roman" w:hAnsi="Arial" w:cs="Arial"/>
          <w:b/>
          <w:sz w:val="24"/>
          <w:szCs w:val="24"/>
        </w:rPr>
        <w:t>DATES AND TIMES SUBJECT TO CHANGE</w:t>
      </w:r>
      <w:r>
        <w:rPr>
          <w:rFonts w:ascii="Arial" w:eastAsia="Times New Roman" w:hAnsi="Arial" w:cs="Arial"/>
          <w:b/>
          <w:sz w:val="24"/>
          <w:szCs w:val="24"/>
        </w:rPr>
        <w:t>***</w:t>
      </w:r>
    </w:p>
    <w:p w:rsidR="003B077E" w:rsidRDefault="003B077E" w:rsidP="003B077E">
      <w:pPr>
        <w:rPr>
          <w:rFonts w:ascii="Arial" w:eastAsia="Times New Roman" w:hAnsi="Arial" w:cs="Arial"/>
          <w:sz w:val="24"/>
          <w:szCs w:val="24"/>
        </w:rPr>
      </w:pPr>
    </w:p>
    <w:p w:rsidR="003B077E" w:rsidRPr="003B077E" w:rsidRDefault="003B077E" w:rsidP="003B077E">
      <w:pPr>
        <w:rPr>
          <w:rFonts w:ascii="Arial" w:hAnsi="Arial" w:cs="Arial"/>
        </w:rPr>
      </w:pPr>
    </w:p>
    <w:sectPr w:rsidR="003B077E" w:rsidRPr="003B07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CC" w:rsidRDefault="00B52ACC" w:rsidP="008A1350">
      <w:pPr>
        <w:spacing w:after="0" w:line="240" w:lineRule="auto"/>
      </w:pPr>
      <w:r>
        <w:separator/>
      </w:r>
    </w:p>
  </w:endnote>
  <w:endnote w:type="continuationSeparator" w:id="0">
    <w:p w:rsidR="00B52ACC" w:rsidRDefault="00B52ACC" w:rsidP="008A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CC" w:rsidRDefault="00B52ACC" w:rsidP="008A1350">
      <w:pPr>
        <w:spacing w:after="0" w:line="240" w:lineRule="auto"/>
      </w:pPr>
      <w:r>
        <w:separator/>
      </w:r>
    </w:p>
  </w:footnote>
  <w:footnote w:type="continuationSeparator" w:id="0">
    <w:p w:rsidR="00B52ACC" w:rsidRDefault="00B52ACC" w:rsidP="008A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50" w:rsidRDefault="008A1350">
    <w:pPr>
      <w:pStyle w:val="Header"/>
    </w:pPr>
    <w:r>
      <w:rPr>
        <w:rFonts w:ascii="Arial" w:hAnsi="Arial" w:cs="Arial"/>
        <w:b/>
        <w:bCs/>
        <w:noProof/>
        <w:color w:val="000000"/>
      </w:rPr>
      <w:drawing>
        <wp:anchor distT="0" distB="0" distL="114300" distR="114300" simplePos="0" relativeHeight="251659264" behindDoc="0" locked="0" layoutInCell="1" allowOverlap="1" wp14:anchorId="7AF53F57" wp14:editId="2D8BF799">
          <wp:simplePos x="0" y="0"/>
          <wp:positionH relativeFrom="margin">
            <wp:align>right</wp:align>
          </wp:positionH>
          <wp:positionV relativeFrom="paragraph">
            <wp:posOffset>-209550</wp:posOffset>
          </wp:positionV>
          <wp:extent cx="1562100" cy="710045"/>
          <wp:effectExtent l="0" t="0" r="0" b="0"/>
          <wp:wrapNone/>
          <wp:docPr id="3" name="Picture 3" descr="https://lh6.googleusercontent.com/cc6sTAmPtp4FbNwAs0vZ6eN7EvUCq3fiJEa458Wyo93oVj6k7wsMCuvq33R2ugIDHbSljj9ClFo94k361ps0OhSpmiTQDsa16IF9XKk_8ygTcKDQeI3-fABWJcVemn7V9op9J3QLD0zPDCA9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cc6sTAmPtp4FbNwAs0vZ6eN7EvUCq3fiJEa458Wyo93oVj6k7wsMCuvq33R2ugIDHbSljj9ClFo94k361ps0OhSpmiTQDsa16IF9XKk_8ygTcKDQeI3-fABWJcVemn7V9op9J3QLD0zPDCA94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710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4647"/>
    <w:multiLevelType w:val="hybridMultilevel"/>
    <w:tmpl w:val="CE40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AB"/>
    <w:rsid w:val="000C226A"/>
    <w:rsid w:val="000F1310"/>
    <w:rsid w:val="001B421C"/>
    <w:rsid w:val="002617ED"/>
    <w:rsid w:val="00275C39"/>
    <w:rsid w:val="002A54CE"/>
    <w:rsid w:val="003537DB"/>
    <w:rsid w:val="003A5A2E"/>
    <w:rsid w:val="003B077E"/>
    <w:rsid w:val="003E5825"/>
    <w:rsid w:val="004B7F3D"/>
    <w:rsid w:val="004C30AE"/>
    <w:rsid w:val="004D669C"/>
    <w:rsid w:val="00506AA1"/>
    <w:rsid w:val="00570901"/>
    <w:rsid w:val="005A33C9"/>
    <w:rsid w:val="005D1D15"/>
    <w:rsid w:val="006201B0"/>
    <w:rsid w:val="006866B7"/>
    <w:rsid w:val="00703EBD"/>
    <w:rsid w:val="007E5045"/>
    <w:rsid w:val="008A1350"/>
    <w:rsid w:val="008F59C8"/>
    <w:rsid w:val="009C327A"/>
    <w:rsid w:val="009F4BAA"/>
    <w:rsid w:val="00A11FDC"/>
    <w:rsid w:val="00A54CE8"/>
    <w:rsid w:val="00A62BC1"/>
    <w:rsid w:val="00B52ACC"/>
    <w:rsid w:val="00BF2885"/>
    <w:rsid w:val="00C100E0"/>
    <w:rsid w:val="00D346AB"/>
    <w:rsid w:val="00DA3FC0"/>
    <w:rsid w:val="00DF0EE4"/>
    <w:rsid w:val="00DF10B8"/>
    <w:rsid w:val="00E059B8"/>
    <w:rsid w:val="00EF5A65"/>
    <w:rsid w:val="00F622A6"/>
    <w:rsid w:val="00F7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EE8D4"/>
  <w15:chartTrackingRefBased/>
  <w15:docId w15:val="{A864829B-0AA3-4976-97BE-C88D2F48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2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1350"/>
    <w:pPr>
      <w:ind w:left="720"/>
      <w:contextualSpacing/>
    </w:pPr>
  </w:style>
  <w:style w:type="paragraph" w:styleId="Header">
    <w:name w:val="header"/>
    <w:basedOn w:val="Normal"/>
    <w:link w:val="HeaderChar"/>
    <w:uiPriority w:val="99"/>
    <w:unhideWhenUsed/>
    <w:rsid w:val="008A1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350"/>
  </w:style>
  <w:style w:type="paragraph" w:styleId="Footer">
    <w:name w:val="footer"/>
    <w:basedOn w:val="Normal"/>
    <w:link w:val="FooterChar"/>
    <w:uiPriority w:val="99"/>
    <w:unhideWhenUsed/>
    <w:rsid w:val="008A1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350"/>
  </w:style>
  <w:style w:type="paragraph" w:styleId="BalloonText">
    <w:name w:val="Balloon Text"/>
    <w:basedOn w:val="Normal"/>
    <w:link w:val="BalloonTextChar"/>
    <w:uiPriority w:val="99"/>
    <w:semiHidden/>
    <w:unhideWhenUsed/>
    <w:rsid w:val="00353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1890">
      <w:bodyDiv w:val="1"/>
      <w:marLeft w:val="0"/>
      <w:marRight w:val="0"/>
      <w:marTop w:val="0"/>
      <w:marBottom w:val="0"/>
      <w:divBdr>
        <w:top w:val="none" w:sz="0" w:space="0" w:color="auto"/>
        <w:left w:val="none" w:sz="0" w:space="0" w:color="auto"/>
        <w:bottom w:val="none" w:sz="0" w:space="0" w:color="auto"/>
        <w:right w:val="none" w:sz="0" w:space="0" w:color="auto"/>
      </w:divBdr>
      <w:divsChild>
        <w:div w:id="2001810013">
          <w:marLeft w:val="0"/>
          <w:marRight w:val="0"/>
          <w:marTop w:val="0"/>
          <w:marBottom w:val="0"/>
          <w:divBdr>
            <w:top w:val="none" w:sz="0" w:space="0" w:color="auto"/>
            <w:left w:val="none" w:sz="0" w:space="0" w:color="auto"/>
            <w:bottom w:val="none" w:sz="0" w:space="0" w:color="auto"/>
            <w:right w:val="none" w:sz="0" w:space="0" w:color="auto"/>
          </w:divBdr>
        </w:div>
        <w:div w:id="1024984546">
          <w:marLeft w:val="0"/>
          <w:marRight w:val="0"/>
          <w:marTop w:val="0"/>
          <w:marBottom w:val="0"/>
          <w:divBdr>
            <w:top w:val="none" w:sz="0" w:space="0" w:color="auto"/>
            <w:left w:val="none" w:sz="0" w:space="0" w:color="auto"/>
            <w:bottom w:val="none" w:sz="0" w:space="0" w:color="auto"/>
            <w:right w:val="none" w:sz="0" w:space="0" w:color="auto"/>
          </w:divBdr>
        </w:div>
      </w:divsChild>
    </w:div>
    <w:div w:id="455487360">
      <w:bodyDiv w:val="1"/>
      <w:marLeft w:val="0"/>
      <w:marRight w:val="0"/>
      <w:marTop w:val="0"/>
      <w:marBottom w:val="0"/>
      <w:divBdr>
        <w:top w:val="none" w:sz="0" w:space="0" w:color="auto"/>
        <w:left w:val="none" w:sz="0" w:space="0" w:color="auto"/>
        <w:bottom w:val="none" w:sz="0" w:space="0" w:color="auto"/>
        <w:right w:val="none" w:sz="0" w:space="0" w:color="auto"/>
      </w:divBdr>
    </w:div>
    <w:div w:id="114415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Jonathan (VMNH)</dc:creator>
  <cp:keywords/>
  <dc:description/>
  <cp:lastModifiedBy>VITA Program</cp:lastModifiedBy>
  <cp:revision>9</cp:revision>
  <cp:lastPrinted>2022-07-26T15:15:00Z</cp:lastPrinted>
  <dcterms:created xsi:type="dcterms:W3CDTF">2022-07-25T20:03:00Z</dcterms:created>
  <dcterms:modified xsi:type="dcterms:W3CDTF">2022-07-26T18:39:00Z</dcterms:modified>
</cp:coreProperties>
</file>