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C2" w:rsidRPr="00CD38B5" w:rsidRDefault="00F01DC2" w:rsidP="00964E9B">
      <w:pPr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VMNH Board of Trustees Education and Public Programs Committee</w:t>
      </w:r>
    </w:p>
    <w:p w:rsidR="00F01DC2" w:rsidRDefault="006B6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</w:t>
      </w:r>
      <w:r w:rsidR="00573CF4">
        <w:rPr>
          <w:rFonts w:ascii="Arial" w:hAnsi="Arial" w:cs="Arial"/>
          <w:sz w:val="24"/>
          <w:szCs w:val="24"/>
        </w:rPr>
        <w:t>3</w:t>
      </w:r>
      <w:r w:rsidR="00F01DC2" w:rsidRPr="00CD38B5">
        <w:rPr>
          <w:rFonts w:ascii="Arial" w:hAnsi="Arial" w:cs="Arial"/>
          <w:sz w:val="24"/>
          <w:szCs w:val="24"/>
        </w:rPr>
        <w:t>, 20</w:t>
      </w:r>
      <w:r w:rsidR="0019218C" w:rsidRPr="00CD38B5">
        <w:rPr>
          <w:rFonts w:ascii="Arial" w:hAnsi="Arial" w:cs="Arial"/>
          <w:sz w:val="24"/>
          <w:szCs w:val="24"/>
        </w:rPr>
        <w:t>2</w:t>
      </w:r>
      <w:r w:rsidR="00A93910" w:rsidRPr="00CD38B5">
        <w:rPr>
          <w:rFonts w:ascii="Arial" w:hAnsi="Arial" w:cs="Arial"/>
          <w:sz w:val="24"/>
          <w:szCs w:val="24"/>
        </w:rPr>
        <w:t>1</w:t>
      </w:r>
      <w:r w:rsidR="00F01DC2" w:rsidRPr="00CD38B5">
        <w:rPr>
          <w:rFonts w:ascii="Arial" w:hAnsi="Arial" w:cs="Arial"/>
          <w:sz w:val="24"/>
          <w:szCs w:val="24"/>
        </w:rPr>
        <w:t xml:space="preserve">, </w:t>
      </w:r>
      <w:r w:rsidR="00573CF4">
        <w:rPr>
          <w:rFonts w:ascii="Arial" w:hAnsi="Arial" w:cs="Arial"/>
          <w:sz w:val="24"/>
          <w:szCs w:val="24"/>
        </w:rPr>
        <w:t>3:00 p.m.</w:t>
      </w:r>
      <w:r w:rsidR="00B166DC" w:rsidRPr="00CD38B5">
        <w:rPr>
          <w:rFonts w:ascii="Arial" w:hAnsi="Arial" w:cs="Arial"/>
          <w:sz w:val="24"/>
          <w:szCs w:val="24"/>
        </w:rPr>
        <w:t xml:space="preserve"> </w:t>
      </w:r>
      <w:r w:rsidR="00A21573">
        <w:rPr>
          <w:rFonts w:ascii="Arial" w:hAnsi="Arial" w:cs="Arial"/>
          <w:sz w:val="24"/>
          <w:szCs w:val="24"/>
        </w:rPr>
        <w:t xml:space="preserve">via </w:t>
      </w:r>
      <w:r w:rsidR="00B166DC" w:rsidRPr="00CD38B5">
        <w:rPr>
          <w:rFonts w:ascii="Arial" w:hAnsi="Arial" w:cs="Arial"/>
          <w:sz w:val="24"/>
          <w:szCs w:val="24"/>
        </w:rPr>
        <w:t>Zoom</w:t>
      </w:r>
    </w:p>
    <w:p w:rsidR="00A21573" w:rsidRDefault="00A21573" w:rsidP="00521A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Members Present: Cord </w:t>
      </w:r>
      <w:proofErr w:type="spellStart"/>
      <w:r>
        <w:rPr>
          <w:rFonts w:ascii="Arial" w:hAnsi="Arial" w:cs="Arial"/>
          <w:sz w:val="24"/>
          <w:szCs w:val="24"/>
        </w:rPr>
        <w:t>Cothren</w:t>
      </w:r>
      <w:proofErr w:type="spellEnd"/>
      <w:r>
        <w:rPr>
          <w:rFonts w:ascii="Arial" w:hAnsi="Arial" w:cs="Arial"/>
          <w:sz w:val="24"/>
          <w:szCs w:val="24"/>
        </w:rPr>
        <w:t xml:space="preserve"> (Chair), Joan Montgomery (foundation)</w:t>
      </w:r>
    </w:p>
    <w:p w:rsidR="00A21573" w:rsidRDefault="00A21573" w:rsidP="00521A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Members Absent: Faye Cooper, Nathan Sanford, Siri Russell, and </w:t>
      </w:r>
      <w:proofErr w:type="spellStart"/>
      <w:r>
        <w:rPr>
          <w:rFonts w:ascii="Arial" w:hAnsi="Arial" w:cs="Arial"/>
          <w:sz w:val="24"/>
          <w:szCs w:val="24"/>
        </w:rPr>
        <w:t>Makunda</w:t>
      </w:r>
      <w:proofErr w:type="spellEnd"/>
      <w:r>
        <w:rPr>
          <w:rFonts w:ascii="Arial" w:hAnsi="Arial" w:cs="Arial"/>
          <w:sz w:val="24"/>
          <w:szCs w:val="24"/>
        </w:rPr>
        <w:t xml:space="preserve"> Abdul-</w:t>
      </w:r>
      <w:proofErr w:type="spellStart"/>
      <w:r>
        <w:rPr>
          <w:rFonts w:ascii="Arial" w:hAnsi="Arial" w:cs="Arial"/>
          <w:sz w:val="24"/>
          <w:szCs w:val="24"/>
        </w:rPr>
        <w:t>Mbacke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300B2" w:rsidRPr="00CD38B5" w:rsidRDefault="00F93C20" w:rsidP="00521A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Present: Christy Deatherage, Ryan Barber</w:t>
      </w:r>
    </w:p>
    <w:p w:rsidR="00696AD4" w:rsidRPr="00CD38B5" w:rsidRDefault="007F0E32" w:rsidP="002300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</w:t>
      </w:r>
      <w:r w:rsidR="00696AD4">
        <w:rPr>
          <w:rFonts w:ascii="Arial" w:hAnsi="Arial" w:cs="Arial"/>
          <w:sz w:val="24"/>
          <w:szCs w:val="24"/>
        </w:rPr>
        <w:t>eview</w:t>
      </w:r>
      <w:r>
        <w:rPr>
          <w:rFonts w:ascii="Arial" w:hAnsi="Arial" w:cs="Arial"/>
          <w:sz w:val="24"/>
          <w:szCs w:val="24"/>
        </w:rPr>
        <w:t>ed</w:t>
      </w:r>
      <w:r w:rsidR="00696A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696AD4">
        <w:rPr>
          <w:rFonts w:ascii="Arial" w:hAnsi="Arial" w:cs="Arial"/>
          <w:sz w:val="24"/>
          <w:szCs w:val="24"/>
        </w:rPr>
        <w:t xml:space="preserve"> February meeting minutes</w:t>
      </w:r>
      <w:r>
        <w:rPr>
          <w:rFonts w:ascii="Arial" w:hAnsi="Arial" w:cs="Arial"/>
          <w:sz w:val="24"/>
          <w:szCs w:val="24"/>
        </w:rPr>
        <w:t>.</w:t>
      </w:r>
    </w:p>
    <w:p w:rsidR="002300B2" w:rsidRPr="00CD38B5" w:rsidRDefault="00CF5B60" w:rsidP="002300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was briefed on </w:t>
      </w:r>
      <w:r w:rsidR="002300B2" w:rsidRPr="00CD38B5">
        <w:rPr>
          <w:rFonts w:ascii="Arial" w:hAnsi="Arial" w:cs="Arial"/>
          <w:sz w:val="24"/>
          <w:szCs w:val="24"/>
        </w:rPr>
        <w:t>Education Updates-</w:t>
      </w:r>
    </w:p>
    <w:p w:rsidR="008E669A" w:rsidRPr="00CD38B5" w:rsidRDefault="00601955" w:rsidP="008E669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Quarterly </w:t>
      </w:r>
      <w:r w:rsidR="00052C37">
        <w:rPr>
          <w:rFonts w:ascii="Arial" w:hAnsi="Arial" w:cs="Arial"/>
          <w:sz w:val="24"/>
          <w:szCs w:val="24"/>
        </w:rPr>
        <w:t xml:space="preserve">numbers </w:t>
      </w:r>
      <w:r>
        <w:rPr>
          <w:rFonts w:ascii="Arial" w:hAnsi="Arial" w:cs="Arial"/>
          <w:sz w:val="24"/>
          <w:szCs w:val="24"/>
        </w:rPr>
        <w:t>update- (see table below)</w:t>
      </w:r>
      <w:r w:rsidR="009C794F">
        <w:rPr>
          <w:rFonts w:ascii="Arial" w:hAnsi="Arial" w:cs="Arial"/>
          <w:sz w:val="24"/>
          <w:szCs w:val="24"/>
        </w:rPr>
        <w:t xml:space="preserve"> Program numbers and numbers served were discussed for Jan</w:t>
      </w:r>
      <w:r w:rsidR="002C7E72">
        <w:rPr>
          <w:rFonts w:ascii="Arial" w:hAnsi="Arial" w:cs="Arial"/>
          <w:sz w:val="24"/>
          <w:szCs w:val="24"/>
        </w:rPr>
        <w:t>uary</w:t>
      </w:r>
      <w:r w:rsidR="009C794F">
        <w:rPr>
          <w:rFonts w:ascii="Arial" w:hAnsi="Arial" w:cs="Arial"/>
          <w:sz w:val="24"/>
          <w:szCs w:val="24"/>
        </w:rPr>
        <w:t xml:space="preserve"> through March 2021. </w:t>
      </w:r>
      <w:proofErr w:type="gramStart"/>
      <w:r w:rsidR="009C794F">
        <w:rPr>
          <w:rFonts w:ascii="Arial" w:hAnsi="Arial" w:cs="Arial"/>
          <w:sz w:val="24"/>
          <w:szCs w:val="24"/>
        </w:rPr>
        <w:t>2020</w:t>
      </w:r>
      <w:proofErr w:type="gramEnd"/>
      <w:r w:rsidR="009C794F">
        <w:rPr>
          <w:rFonts w:ascii="Arial" w:hAnsi="Arial" w:cs="Arial"/>
          <w:sz w:val="24"/>
          <w:szCs w:val="24"/>
        </w:rPr>
        <w:t xml:space="preserve"> numbers available for comparison. COVID shutdown</w:t>
      </w:r>
      <w:r w:rsidR="006A1CD2" w:rsidRPr="006A1CD2">
        <w:rPr>
          <w:rFonts w:ascii="Arial" w:hAnsi="Arial" w:cs="Arial"/>
          <w:sz w:val="24"/>
          <w:szCs w:val="24"/>
        </w:rPr>
        <w:t xml:space="preserve"> </w:t>
      </w:r>
      <w:r w:rsidR="006A1CD2">
        <w:rPr>
          <w:rFonts w:ascii="Arial" w:hAnsi="Arial" w:cs="Arial"/>
          <w:sz w:val="24"/>
          <w:szCs w:val="24"/>
        </w:rPr>
        <w:t xml:space="preserve">occurred </w:t>
      </w:r>
      <w:r w:rsidR="005D173D">
        <w:rPr>
          <w:rFonts w:ascii="Arial" w:hAnsi="Arial" w:cs="Arial"/>
          <w:sz w:val="24"/>
          <w:szCs w:val="24"/>
        </w:rPr>
        <w:t>Mid-March</w:t>
      </w:r>
      <w:r w:rsidR="006A1CD2">
        <w:rPr>
          <w:rFonts w:ascii="Arial" w:hAnsi="Arial" w:cs="Arial"/>
          <w:sz w:val="24"/>
          <w:szCs w:val="24"/>
        </w:rPr>
        <w:t xml:space="preserve"> 2020 </w:t>
      </w:r>
      <w:r w:rsidR="006A1CD2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6A1CD2">
        <w:rPr>
          <w:rFonts w:ascii="Arial" w:hAnsi="Arial" w:cs="Arial"/>
          <w:sz w:val="24"/>
          <w:szCs w:val="24"/>
        </w:rPr>
        <w:t>is reflected</w:t>
      </w:r>
      <w:proofErr w:type="gramEnd"/>
      <w:r w:rsidR="006A1CD2">
        <w:rPr>
          <w:rFonts w:ascii="Arial" w:hAnsi="Arial" w:cs="Arial"/>
          <w:sz w:val="24"/>
          <w:szCs w:val="24"/>
        </w:rPr>
        <w:t xml:space="preserve"> in the numbers</w:t>
      </w:r>
      <w:r w:rsidR="009C794F">
        <w:rPr>
          <w:rFonts w:ascii="Arial" w:hAnsi="Arial" w:cs="Arial"/>
          <w:sz w:val="24"/>
          <w:szCs w:val="24"/>
        </w:rPr>
        <w:t xml:space="preserve">. </w:t>
      </w:r>
    </w:p>
    <w:p w:rsidR="00CF205E" w:rsidRPr="0053494E" w:rsidRDefault="00CF205E" w:rsidP="0053494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At-the Museum highlights</w:t>
      </w:r>
      <w:r w:rsidR="0053494E">
        <w:rPr>
          <w:rFonts w:ascii="Arial" w:hAnsi="Arial" w:cs="Arial"/>
          <w:sz w:val="24"/>
          <w:szCs w:val="24"/>
        </w:rPr>
        <w:t xml:space="preserve"> - </w:t>
      </w:r>
      <w:r w:rsidR="00BA7C5D" w:rsidRPr="0053494E">
        <w:rPr>
          <w:rFonts w:ascii="Arial" w:hAnsi="Arial" w:cs="Arial"/>
          <w:sz w:val="24"/>
          <w:szCs w:val="24"/>
        </w:rPr>
        <w:t>The Education Department provides “</w:t>
      </w:r>
      <w:r w:rsidRPr="0053494E">
        <w:rPr>
          <w:rFonts w:ascii="Arial" w:hAnsi="Arial" w:cs="Arial"/>
          <w:sz w:val="24"/>
          <w:szCs w:val="24"/>
        </w:rPr>
        <w:t>Saturday Education Activity Tables</w:t>
      </w:r>
      <w:r w:rsidR="00BA7C5D" w:rsidRPr="0053494E">
        <w:rPr>
          <w:rFonts w:ascii="Arial" w:hAnsi="Arial" w:cs="Arial"/>
          <w:sz w:val="24"/>
          <w:szCs w:val="24"/>
        </w:rPr>
        <w:t>”</w:t>
      </w:r>
      <w:r w:rsidRPr="0053494E">
        <w:rPr>
          <w:rFonts w:ascii="Arial" w:hAnsi="Arial" w:cs="Arial"/>
          <w:sz w:val="24"/>
          <w:szCs w:val="24"/>
        </w:rPr>
        <w:t xml:space="preserve"> for visitor interaction</w:t>
      </w:r>
      <w:r w:rsidR="00BA7C5D" w:rsidRPr="0053494E">
        <w:rPr>
          <w:rFonts w:ascii="Arial" w:hAnsi="Arial" w:cs="Arial"/>
          <w:sz w:val="24"/>
          <w:szCs w:val="24"/>
        </w:rPr>
        <w:t xml:space="preserve">. The material </w:t>
      </w:r>
      <w:r w:rsidRPr="0053494E">
        <w:rPr>
          <w:rFonts w:ascii="Arial" w:hAnsi="Arial" w:cs="Arial"/>
          <w:sz w:val="24"/>
          <w:szCs w:val="24"/>
        </w:rPr>
        <w:t>coincide</w:t>
      </w:r>
      <w:r w:rsidR="00BA7C5D" w:rsidRPr="0053494E">
        <w:rPr>
          <w:rFonts w:ascii="Arial" w:hAnsi="Arial" w:cs="Arial"/>
          <w:sz w:val="24"/>
          <w:szCs w:val="24"/>
        </w:rPr>
        <w:t>s</w:t>
      </w:r>
      <w:r w:rsidRPr="0053494E">
        <w:rPr>
          <w:rFonts w:ascii="Arial" w:hAnsi="Arial" w:cs="Arial"/>
          <w:sz w:val="24"/>
          <w:szCs w:val="24"/>
        </w:rPr>
        <w:t xml:space="preserve"> with </w:t>
      </w:r>
      <w:r w:rsidR="00BA7C5D" w:rsidRPr="0053494E">
        <w:rPr>
          <w:rFonts w:ascii="Arial" w:hAnsi="Arial" w:cs="Arial"/>
          <w:sz w:val="24"/>
          <w:szCs w:val="24"/>
        </w:rPr>
        <w:t>the “</w:t>
      </w:r>
      <w:r w:rsidRPr="0053494E">
        <w:rPr>
          <w:rFonts w:ascii="Arial" w:hAnsi="Arial" w:cs="Arial"/>
          <w:sz w:val="24"/>
          <w:szCs w:val="24"/>
        </w:rPr>
        <w:t>Museum Minute</w:t>
      </w:r>
      <w:r w:rsidR="00BA7C5D" w:rsidRPr="0053494E">
        <w:rPr>
          <w:rFonts w:ascii="Arial" w:hAnsi="Arial" w:cs="Arial"/>
          <w:sz w:val="24"/>
          <w:szCs w:val="24"/>
        </w:rPr>
        <w:t>”</w:t>
      </w:r>
      <w:r w:rsidRPr="0053494E">
        <w:rPr>
          <w:rFonts w:ascii="Arial" w:hAnsi="Arial" w:cs="Arial"/>
          <w:sz w:val="24"/>
          <w:szCs w:val="24"/>
        </w:rPr>
        <w:t xml:space="preserve"> videos on social media</w:t>
      </w:r>
      <w:r w:rsidR="006A7279">
        <w:rPr>
          <w:rFonts w:ascii="Arial" w:hAnsi="Arial" w:cs="Arial"/>
          <w:sz w:val="24"/>
          <w:szCs w:val="24"/>
        </w:rPr>
        <w:t xml:space="preserve"> that highlight specimens on display</w:t>
      </w:r>
      <w:r w:rsidR="00BA7C5D" w:rsidRPr="0053494E">
        <w:rPr>
          <w:rFonts w:ascii="Arial" w:hAnsi="Arial" w:cs="Arial"/>
          <w:sz w:val="24"/>
          <w:szCs w:val="24"/>
        </w:rPr>
        <w:t>.</w:t>
      </w:r>
    </w:p>
    <w:p w:rsidR="00CF205E" w:rsidRPr="0053494E" w:rsidRDefault="00CF205E" w:rsidP="0053494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Outreach hi</w:t>
      </w:r>
      <w:r w:rsidR="00AA7856">
        <w:rPr>
          <w:rFonts w:ascii="Arial" w:hAnsi="Arial" w:cs="Arial"/>
          <w:sz w:val="24"/>
          <w:szCs w:val="24"/>
        </w:rPr>
        <w:t>ghlights</w:t>
      </w:r>
      <w:r w:rsidR="00AA7856" w:rsidRPr="0053494E">
        <w:rPr>
          <w:rFonts w:ascii="Arial" w:hAnsi="Arial" w:cs="Arial"/>
          <w:sz w:val="24"/>
          <w:szCs w:val="24"/>
        </w:rPr>
        <w:t xml:space="preserve">– </w:t>
      </w:r>
      <w:r w:rsidR="0053494E">
        <w:rPr>
          <w:rFonts w:ascii="Arial" w:hAnsi="Arial" w:cs="Arial"/>
          <w:sz w:val="24"/>
          <w:szCs w:val="24"/>
        </w:rPr>
        <w:t xml:space="preserve">The museum hosted a </w:t>
      </w:r>
      <w:r w:rsidR="00AA7856" w:rsidRPr="0053494E">
        <w:rPr>
          <w:rFonts w:ascii="Arial" w:hAnsi="Arial" w:cs="Arial"/>
          <w:sz w:val="24"/>
          <w:szCs w:val="24"/>
        </w:rPr>
        <w:t xml:space="preserve">Drive Thru </w:t>
      </w:r>
      <w:r w:rsidR="002C7E72">
        <w:rPr>
          <w:rFonts w:ascii="Arial" w:hAnsi="Arial" w:cs="Arial"/>
          <w:sz w:val="24"/>
          <w:szCs w:val="24"/>
        </w:rPr>
        <w:t>“</w:t>
      </w:r>
      <w:r w:rsidR="00AA7856" w:rsidRPr="0053494E">
        <w:rPr>
          <w:rFonts w:ascii="Arial" w:hAnsi="Arial" w:cs="Arial"/>
          <w:sz w:val="24"/>
          <w:szCs w:val="24"/>
        </w:rPr>
        <w:t xml:space="preserve">Treasures </w:t>
      </w:r>
      <w:r w:rsidR="00572B28" w:rsidRPr="0053494E">
        <w:rPr>
          <w:rFonts w:ascii="Arial" w:hAnsi="Arial" w:cs="Arial"/>
          <w:sz w:val="24"/>
          <w:szCs w:val="24"/>
        </w:rPr>
        <w:t>from</w:t>
      </w:r>
      <w:r w:rsidR="00AA7856" w:rsidRPr="0053494E">
        <w:rPr>
          <w:rFonts w:ascii="Arial" w:hAnsi="Arial" w:cs="Arial"/>
          <w:sz w:val="24"/>
          <w:szCs w:val="24"/>
        </w:rPr>
        <w:t xml:space="preserve"> the Vault</w:t>
      </w:r>
      <w:r w:rsidR="002C7E72">
        <w:rPr>
          <w:rFonts w:ascii="Arial" w:hAnsi="Arial" w:cs="Arial"/>
          <w:sz w:val="24"/>
          <w:szCs w:val="24"/>
        </w:rPr>
        <w:t>”</w:t>
      </w:r>
      <w:r w:rsidR="00AA7856" w:rsidRPr="0053494E">
        <w:rPr>
          <w:rFonts w:ascii="Arial" w:hAnsi="Arial" w:cs="Arial"/>
          <w:sz w:val="24"/>
          <w:szCs w:val="24"/>
        </w:rPr>
        <w:t xml:space="preserve"> event</w:t>
      </w:r>
      <w:r w:rsidR="00872DD3" w:rsidRPr="0053494E">
        <w:rPr>
          <w:rFonts w:ascii="Arial" w:hAnsi="Arial" w:cs="Arial"/>
          <w:sz w:val="24"/>
          <w:szCs w:val="24"/>
        </w:rPr>
        <w:t xml:space="preserve"> </w:t>
      </w:r>
      <w:r w:rsidR="0053494E">
        <w:rPr>
          <w:rFonts w:ascii="Arial" w:hAnsi="Arial" w:cs="Arial"/>
          <w:sz w:val="24"/>
          <w:szCs w:val="24"/>
        </w:rPr>
        <w:t>in Waynesboro</w:t>
      </w:r>
      <w:r w:rsidR="0053494E" w:rsidRPr="0053494E">
        <w:rPr>
          <w:rFonts w:ascii="Arial" w:hAnsi="Arial" w:cs="Arial"/>
          <w:sz w:val="24"/>
          <w:szCs w:val="24"/>
        </w:rPr>
        <w:t xml:space="preserve"> </w:t>
      </w:r>
      <w:r w:rsidR="00872DD3" w:rsidRPr="0053494E">
        <w:rPr>
          <w:rFonts w:ascii="Arial" w:hAnsi="Arial" w:cs="Arial"/>
          <w:sz w:val="24"/>
          <w:szCs w:val="24"/>
        </w:rPr>
        <w:t>(May)</w:t>
      </w:r>
      <w:r w:rsidR="0053494E">
        <w:rPr>
          <w:rFonts w:ascii="Arial" w:hAnsi="Arial" w:cs="Arial"/>
          <w:sz w:val="24"/>
          <w:szCs w:val="24"/>
        </w:rPr>
        <w:t>. Curators provided tables with material particular to their field. Education provided pre-packaged craft bags (color-you-own animal mask, dinosaur notebook, and VMNH pen) to children.</w:t>
      </w:r>
    </w:p>
    <w:p w:rsidR="002B2FF9" w:rsidRDefault="00CF205E" w:rsidP="005A237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B2FF9">
        <w:rPr>
          <w:rFonts w:ascii="Arial" w:hAnsi="Arial" w:cs="Arial"/>
          <w:sz w:val="24"/>
          <w:szCs w:val="24"/>
        </w:rPr>
        <w:t xml:space="preserve">Distance Learning </w:t>
      </w:r>
      <w:r w:rsidR="0053494E" w:rsidRPr="002B2FF9">
        <w:rPr>
          <w:rFonts w:ascii="Arial" w:hAnsi="Arial" w:cs="Arial"/>
          <w:sz w:val="24"/>
          <w:szCs w:val="24"/>
        </w:rPr>
        <w:t>–</w:t>
      </w:r>
      <w:r w:rsidRPr="002B2FF9">
        <w:rPr>
          <w:rFonts w:ascii="Arial" w:hAnsi="Arial" w:cs="Arial"/>
          <w:sz w:val="24"/>
          <w:szCs w:val="24"/>
        </w:rPr>
        <w:t xml:space="preserve"> </w:t>
      </w:r>
      <w:r w:rsidR="0053494E" w:rsidRPr="002B2FF9">
        <w:rPr>
          <w:rFonts w:ascii="Arial" w:hAnsi="Arial" w:cs="Arial"/>
          <w:sz w:val="24"/>
          <w:szCs w:val="24"/>
        </w:rPr>
        <w:t>The committee discussed the various v</w:t>
      </w:r>
      <w:r w:rsidR="00993963" w:rsidRPr="002B2FF9">
        <w:rPr>
          <w:rFonts w:ascii="Arial" w:hAnsi="Arial" w:cs="Arial"/>
          <w:sz w:val="24"/>
          <w:szCs w:val="24"/>
        </w:rPr>
        <w:t>irtual programming</w:t>
      </w:r>
      <w:r w:rsidR="00DE4C5D">
        <w:rPr>
          <w:rFonts w:ascii="Arial" w:hAnsi="Arial" w:cs="Arial"/>
          <w:sz w:val="24"/>
          <w:szCs w:val="24"/>
        </w:rPr>
        <w:t xml:space="preserve"> currently offered</w:t>
      </w:r>
      <w:r w:rsidR="0053494E" w:rsidRPr="002B2FF9">
        <w:rPr>
          <w:rFonts w:ascii="Arial" w:hAnsi="Arial" w:cs="Arial"/>
          <w:sz w:val="24"/>
          <w:szCs w:val="24"/>
        </w:rPr>
        <w:t>. Scholarships (details below) are available for pu</w:t>
      </w:r>
      <w:r w:rsidR="00993963" w:rsidRPr="002B2FF9">
        <w:rPr>
          <w:rFonts w:ascii="Arial" w:hAnsi="Arial" w:cs="Arial"/>
          <w:sz w:val="24"/>
          <w:szCs w:val="24"/>
        </w:rPr>
        <w:t>blic/private schools</w:t>
      </w:r>
      <w:r w:rsidR="0053494E" w:rsidRPr="002B2FF9">
        <w:rPr>
          <w:rFonts w:ascii="Arial" w:hAnsi="Arial" w:cs="Arial"/>
          <w:sz w:val="24"/>
          <w:szCs w:val="24"/>
        </w:rPr>
        <w:t xml:space="preserve"> to participate in virtual programs</w:t>
      </w:r>
      <w:r w:rsidR="00851621">
        <w:rPr>
          <w:rFonts w:ascii="Arial" w:hAnsi="Arial" w:cs="Arial"/>
          <w:sz w:val="24"/>
          <w:szCs w:val="24"/>
        </w:rPr>
        <w:t xml:space="preserve"> (13 choices)</w:t>
      </w:r>
      <w:r w:rsidR="0053494E" w:rsidRPr="002B2FF9">
        <w:rPr>
          <w:rFonts w:ascii="Arial" w:hAnsi="Arial" w:cs="Arial"/>
          <w:sz w:val="24"/>
          <w:szCs w:val="24"/>
        </w:rPr>
        <w:t xml:space="preserve">. Virtual programming provides the ability to connect to the entire grade level at once versus traveling to individual classes with previous in-person outreach programs. Programs are </w:t>
      </w:r>
      <w:r w:rsidR="007B2163">
        <w:rPr>
          <w:rFonts w:ascii="Arial" w:hAnsi="Arial" w:cs="Arial"/>
          <w:sz w:val="24"/>
          <w:szCs w:val="24"/>
        </w:rPr>
        <w:t xml:space="preserve">60 minutes, </w:t>
      </w:r>
      <w:r w:rsidR="002B2FF9" w:rsidRPr="002B2FF9">
        <w:rPr>
          <w:rFonts w:ascii="Arial" w:hAnsi="Arial" w:cs="Arial"/>
          <w:sz w:val="24"/>
          <w:szCs w:val="24"/>
        </w:rPr>
        <w:t xml:space="preserve">interactive, </w:t>
      </w:r>
      <w:r w:rsidR="0053494E" w:rsidRPr="002B2FF9">
        <w:rPr>
          <w:rFonts w:ascii="Arial" w:hAnsi="Arial" w:cs="Arial"/>
          <w:sz w:val="24"/>
          <w:szCs w:val="24"/>
        </w:rPr>
        <w:t xml:space="preserve">grade/SOL specific and </w:t>
      </w:r>
      <w:r w:rsidR="00150DD4" w:rsidRPr="002B2FF9">
        <w:rPr>
          <w:rFonts w:ascii="Arial" w:hAnsi="Arial" w:cs="Arial"/>
          <w:sz w:val="24"/>
          <w:szCs w:val="24"/>
        </w:rPr>
        <w:t>highlight</w:t>
      </w:r>
      <w:r w:rsidR="0053494E" w:rsidRPr="002B2FF9">
        <w:rPr>
          <w:rFonts w:ascii="Arial" w:hAnsi="Arial" w:cs="Arial"/>
          <w:sz w:val="24"/>
          <w:szCs w:val="24"/>
        </w:rPr>
        <w:t xml:space="preserve"> exhibit areas and the related specimen material.  </w:t>
      </w:r>
      <w:r w:rsidR="002B2FF9" w:rsidRPr="002B2FF9">
        <w:rPr>
          <w:rFonts w:ascii="Arial" w:hAnsi="Arial" w:cs="Arial"/>
          <w:sz w:val="24"/>
          <w:szCs w:val="24"/>
        </w:rPr>
        <w:t>The (virtual) H</w:t>
      </w:r>
      <w:r w:rsidR="00993963" w:rsidRPr="002B2FF9">
        <w:rPr>
          <w:rFonts w:ascii="Arial" w:hAnsi="Arial" w:cs="Arial"/>
          <w:sz w:val="24"/>
          <w:szCs w:val="24"/>
        </w:rPr>
        <w:t>omeschool</w:t>
      </w:r>
      <w:r w:rsidR="002B2FF9" w:rsidRPr="002B2FF9">
        <w:rPr>
          <w:rFonts w:ascii="Arial" w:hAnsi="Arial" w:cs="Arial"/>
          <w:sz w:val="24"/>
          <w:szCs w:val="24"/>
        </w:rPr>
        <w:t xml:space="preserve"> Science and Engineering Academy will wrap up next week. </w:t>
      </w:r>
      <w:proofErr w:type="gramStart"/>
      <w:r w:rsidR="00150DD4" w:rsidRPr="002B2FF9">
        <w:rPr>
          <w:rFonts w:ascii="Arial" w:hAnsi="Arial" w:cs="Arial"/>
          <w:sz w:val="24"/>
          <w:szCs w:val="24"/>
        </w:rPr>
        <w:t>17</w:t>
      </w:r>
      <w:proofErr w:type="gramEnd"/>
      <w:r w:rsidR="002B2FF9" w:rsidRPr="002B2FF9">
        <w:rPr>
          <w:rFonts w:ascii="Arial" w:hAnsi="Arial" w:cs="Arial"/>
          <w:sz w:val="24"/>
          <w:szCs w:val="24"/>
        </w:rPr>
        <w:t xml:space="preserve"> sessions were offered (twice a month) focusing on STEM topics. A parent/caregiver survey </w:t>
      </w:r>
      <w:proofErr w:type="gramStart"/>
      <w:r w:rsidR="002B2FF9" w:rsidRPr="002B2FF9">
        <w:rPr>
          <w:rFonts w:ascii="Arial" w:hAnsi="Arial" w:cs="Arial"/>
          <w:sz w:val="24"/>
          <w:szCs w:val="24"/>
        </w:rPr>
        <w:t>will be distributed</w:t>
      </w:r>
      <w:proofErr w:type="gramEnd"/>
      <w:r w:rsidR="002B2FF9" w:rsidRPr="002B2FF9">
        <w:rPr>
          <w:rFonts w:ascii="Arial" w:hAnsi="Arial" w:cs="Arial"/>
          <w:sz w:val="24"/>
          <w:szCs w:val="24"/>
        </w:rPr>
        <w:t xml:space="preserve"> to gather demographic information as well as details for next school year. </w:t>
      </w:r>
    </w:p>
    <w:p w:rsidR="00372C56" w:rsidRPr="002B2FF9" w:rsidRDefault="003D4BB0" w:rsidP="005A237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Education Department c</w:t>
      </w:r>
      <w:r w:rsidR="00372C56" w:rsidRPr="002B2FF9">
        <w:rPr>
          <w:rFonts w:ascii="Arial" w:hAnsi="Arial" w:cs="Arial"/>
          <w:sz w:val="24"/>
          <w:szCs w:val="24"/>
        </w:rPr>
        <w:t>ollaborat</w:t>
      </w:r>
      <w:r>
        <w:rPr>
          <w:rFonts w:ascii="Arial" w:hAnsi="Arial" w:cs="Arial"/>
          <w:sz w:val="24"/>
          <w:szCs w:val="24"/>
        </w:rPr>
        <w:t>ed</w:t>
      </w:r>
      <w:r w:rsidR="00372C56" w:rsidRPr="002B2FF9">
        <w:rPr>
          <w:rFonts w:ascii="Arial" w:hAnsi="Arial" w:cs="Arial"/>
          <w:sz w:val="24"/>
          <w:szCs w:val="24"/>
        </w:rPr>
        <w:t xml:space="preserve"> wit</w:t>
      </w:r>
      <w:r w:rsidR="00C05289">
        <w:rPr>
          <w:rFonts w:ascii="Arial" w:hAnsi="Arial" w:cs="Arial"/>
          <w:sz w:val="24"/>
          <w:szCs w:val="24"/>
        </w:rPr>
        <w:t>h B.F. Yancey Community Center (</w:t>
      </w:r>
      <w:r w:rsidR="00372C56" w:rsidRPr="002B2FF9">
        <w:rPr>
          <w:rFonts w:ascii="Arial" w:hAnsi="Arial" w:cs="Arial"/>
          <w:sz w:val="24"/>
          <w:szCs w:val="24"/>
        </w:rPr>
        <w:t>Albemarle County</w:t>
      </w:r>
      <w:r w:rsidR="00C05289">
        <w:rPr>
          <w:rFonts w:ascii="Arial" w:hAnsi="Arial" w:cs="Arial"/>
          <w:sz w:val="24"/>
          <w:szCs w:val="24"/>
        </w:rPr>
        <w:t>)</w:t>
      </w:r>
      <w:r w:rsidR="00B03CF7" w:rsidRPr="002B2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 w:rsidR="00B03CF7" w:rsidRPr="002B2FF9">
        <w:rPr>
          <w:rFonts w:ascii="Arial" w:hAnsi="Arial" w:cs="Arial"/>
          <w:sz w:val="24"/>
          <w:szCs w:val="24"/>
        </w:rPr>
        <w:t>Apri</w:t>
      </w:r>
      <w:r>
        <w:rPr>
          <w:rFonts w:ascii="Arial" w:hAnsi="Arial" w:cs="Arial"/>
          <w:sz w:val="24"/>
          <w:szCs w:val="24"/>
        </w:rPr>
        <w:t xml:space="preserve">l for a “Science Explosion Week.” We offered </w:t>
      </w: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 virtual programs (free to the public) throughout the week for pre-K through adult. Over 100 participants registered for the programs and around 75 attended. </w:t>
      </w:r>
      <w:r w:rsidR="00465A67">
        <w:rPr>
          <w:rFonts w:ascii="Arial" w:hAnsi="Arial" w:cs="Arial"/>
          <w:sz w:val="24"/>
          <w:szCs w:val="24"/>
        </w:rPr>
        <w:t xml:space="preserve">The week coincided with Albemarle County/Charlottesville </w:t>
      </w:r>
      <w:r w:rsidR="00C05289">
        <w:rPr>
          <w:rFonts w:ascii="Arial" w:hAnsi="Arial" w:cs="Arial"/>
          <w:sz w:val="24"/>
          <w:szCs w:val="24"/>
        </w:rPr>
        <w:t>student’s</w:t>
      </w:r>
      <w:r w:rsidR="00465A67">
        <w:rPr>
          <w:rFonts w:ascii="Arial" w:hAnsi="Arial" w:cs="Arial"/>
          <w:sz w:val="24"/>
          <w:szCs w:val="24"/>
        </w:rPr>
        <w:t xml:space="preserve"> spring break. </w:t>
      </w:r>
    </w:p>
    <w:p w:rsidR="001A2FAB" w:rsidRDefault="00022F19" w:rsidP="00B910F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Education Resources page on the </w:t>
      </w:r>
      <w:r w:rsidR="00166BFE">
        <w:rPr>
          <w:rFonts w:ascii="Arial" w:hAnsi="Arial" w:cs="Arial"/>
          <w:sz w:val="24"/>
          <w:szCs w:val="24"/>
        </w:rPr>
        <w:t xml:space="preserve">museum </w:t>
      </w:r>
      <w:r>
        <w:rPr>
          <w:rFonts w:ascii="Arial" w:hAnsi="Arial" w:cs="Arial"/>
          <w:sz w:val="24"/>
          <w:szCs w:val="24"/>
        </w:rPr>
        <w:t xml:space="preserve">website </w:t>
      </w:r>
      <w:proofErr w:type="gramStart"/>
      <w:r>
        <w:rPr>
          <w:rFonts w:ascii="Arial" w:hAnsi="Arial" w:cs="Arial"/>
          <w:sz w:val="24"/>
          <w:szCs w:val="24"/>
        </w:rPr>
        <w:t>has been updated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66BFE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 xml:space="preserve">activities and the link to the museum’s YouTube page. The Education Department worked with </w:t>
      </w:r>
      <w:r w:rsidR="00A702B6">
        <w:rPr>
          <w:rFonts w:ascii="Arial" w:hAnsi="Arial" w:cs="Arial"/>
          <w:sz w:val="24"/>
          <w:szCs w:val="24"/>
        </w:rPr>
        <w:t>Research and Collections staff</w:t>
      </w:r>
      <w:r>
        <w:rPr>
          <w:rFonts w:ascii="Arial" w:hAnsi="Arial" w:cs="Arial"/>
          <w:sz w:val="24"/>
          <w:szCs w:val="24"/>
        </w:rPr>
        <w:t xml:space="preserve"> on videos that teachers can use towards recertification points and/or </w:t>
      </w:r>
      <w:r>
        <w:rPr>
          <w:rFonts w:ascii="Arial" w:hAnsi="Arial" w:cs="Arial"/>
          <w:sz w:val="24"/>
          <w:szCs w:val="24"/>
        </w:rPr>
        <w:lastRenderedPageBreak/>
        <w:t>supplemental curriculum</w:t>
      </w:r>
      <w:r w:rsidR="00166BFE">
        <w:rPr>
          <w:rFonts w:ascii="Arial" w:hAnsi="Arial" w:cs="Arial"/>
          <w:sz w:val="24"/>
          <w:szCs w:val="24"/>
        </w:rPr>
        <w:t xml:space="preserve"> in their classroom</w:t>
      </w:r>
      <w:r>
        <w:rPr>
          <w:rFonts w:ascii="Arial" w:hAnsi="Arial" w:cs="Arial"/>
          <w:sz w:val="24"/>
          <w:szCs w:val="24"/>
        </w:rPr>
        <w:t xml:space="preserve">. Videos </w:t>
      </w:r>
      <w:proofErr w:type="gramStart"/>
      <w:r>
        <w:rPr>
          <w:rFonts w:ascii="Arial" w:hAnsi="Arial" w:cs="Arial"/>
          <w:sz w:val="24"/>
          <w:szCs w:val="24"/>
        </w:rPr>
        <w:t>are correlated</w:t>
      </w:r>
      <w:proofErr w:type="gramEnd"/>
      <w:r>
        <w:rPr>
          <w:rFonts w:ascii="Arial" w:hAnsi="Arial" w:cs="Arial"/>
          <w:sz w:val="24"/>
          <w:szCs w:val="24"/>
        </w:rPr>
        <w:t xml:space="preserve"> to the Virginia Science Standards of Learning. </w:t>
      </w:r>
    </w:p>
    <w:p w:rsidR="008A3367" w:rsidRDefault="008A3367" w:rsidP="00DD41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3367">
        <w:rPr>
          <w:rFonts w:ascii="Arial" w:hAnsi="Arial" w:cs="Arial"/>
          <w:sz w:val="24"/>
          <w:szCs w:val="24"/>
        </w:rPr>
        <w:t xml:space="preserve">The Education Department (and other staff) participated in the </w:t>
      </w:r>
      <w:r w:rsidR="004B0476" w:rsidRPr="008A3367">
        <w:rPr>
          <w:rFonts w:ascii="Arial" w:hAnsi="Arial" w:cs="Arial"/>
          <w:sz w:val="24"/>
          <w:szCs w:val="24"/>
        </w:rPr>
        <w:t xml:space="preserve">Virginia Association of Museums (VAM) Virtual Conference </w:t>
      </w:r>
      <w:r w:rsidRPr="008A3367">
        <w:rPr>
          <w:rFonts w:ascii="Arial" w:hAnsi="Arial" w:cs="Arial"/>
          <w:sz w:val="24"/>
          <w:szCs w:val="24"/>
        </w:rPr>
        <w:t>in Feb</w:t>
      </w:r>
      <w:r>
        <w:rPr>
          <w:rFonts w:ascii="Arial" w:hAnsi="Arial" w:cs="Arial"/>
          <w:sz w:val="24"/>
          <w:szCs w:val="24"/>
        </w:rPr>
        <w:t>r</w:t>
      </w:r>
      <w:r w:rsidRPr="008A3367">
        <w:rPr>
          <w:rFonts w:ascii="Arial" w:hAnsi="Arial" w:cs="Arial"/>
          <w:sz w:val="24"/>
          <w:szCs w:val="24"/>
        </w:rPr>
        <w:t xml:space="preserve">uary. </w:t>
      </w:r>
      <w:r>
        <w:rPr>
          <w:rFonts w:ascii="Arial" w:hAnsi="Arial" w:cs="Arial"/>
          <w:sz w:val="24"/>
          <w:szCs w:val="24"/>
        </w:rPr>
        <w:t xml:space="preserve">This was an opportunity to network with other educators to discuss program options during COVID. </w:t>
      </w:r>
    </w:p>
    <w:p w:rsidR="00FF60E7" w:rsidRPr="008A3367" w:rsidRDefault="00FF60E7" w:rsidP="00DD41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3367">
        <w:rPr>
          <w:rFonts w:ascii="Arial" w:hAnsi="Arial" w:cs="Arial"/>
          <w:sz w:val="24"/>
          <w:szCs w:val="24"/>
        </w:rPr>
        <w:t>Upcoming:</w:t>
      </w:r>
    </w:p>
    <w:p w:rsidR="00CF205E" w:rsidRDefault="00CF205E" w:rsidP="00FF60E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2021</w:t>
      </w:r>
      <w:proofErr w:type="gramEnd"/>
      <w:r>
        <w:rPr>
          <w:rFonts w:ascii="Arial" w:hAnsi="Arial" w:cs="Arial"/>
          <w:sz w:val="24"/>
          <w:szCs w:val="24"/>
        </w:rPr>
        <w:t xml:space="preserve"> Summer </w:t>
      </w:r>
      <w:r w:rsidR="00C31361">
        <w:rPr>
          <w:rFonts w:ascii="Arial" w:hAnsi="Arial" w:cs="Arial"/>
          <w:sz w:val="24"/>
          <w:szCs w:val="24"/>
        </w:rPr>
        <w:t xml:space="preserve">Adventure </w:t>
      </w:r>
      <w:r>
        <w:rPr>
          <w:rFonts w:ascii="Arial" w:hAnsi="Arial" w:cs="Arial"/>
          <w:sz w:val="24"/>
          <w:szCs w:val="24"/>
        </w:rPr>
        <w:t>Camps</w:t>
      </w:r>
      <w:r w:rsidR="00F87650">
        <w:rPr>
          <w:rFonts w:ascii="Arial" w:hAnsi="Arial" w:cs="Arial"/>
          <w:sz w:val="24"/>
          <w:szCs w:val="24"/>
        </w:rPr>
        <w:t xml:space="preserve"> – 4 camps </w:t>
      </w:r>
      <w:r w:rsidR="009818F4">
        <w:rPr>
          <w:rFonts w:ascii="Arial" w:hAnsi="Arial" w:cs="Arial"/>
          <w:sz w:val="24"/>
          <w:szCs w:val="24"/>
        </w:rPr>
        <w:t xml:space="preserve">will be offered </w:t>
      </w:r>
      <w:r w:rsidR="00F87650">
        <w:rPr>
          <w:rFonts w:ascii="Arial" w:hAnsi="Arial" w:cs="Arial"/>
          <w:sz w:val="24"/>
          <w:szCs w:val="24"/>
        </w:rPr>
        <w:t xml:space="preserve">(2 in </w:t>
      </w:r>
      <w:bookmarkStart w:id="0" w:name="_GoBack"/>
      <w:bookmarkEnd w:id="0"/>
      <w:r w:rsidR="00852955">
        <w:rPr>
          <w:rFonts w:ascii="Arial" w:hAnsi="Arial" w:cs="Arial"/>
          <w:sz w:val="24"/>
          <w:szCs w:val="24"/>
        </w:rPr>
        <w:t>June</w:t>
      </w:r>
      <w:r w:rsidR="00F87650">
        <w:rPr>
          <w:rFonts w:ascii="Arial" w:hAnsi="Arial" w:cs="Arial"/>
          <w:sz w:val="24"/>
          <w:szCs w:val="24"/>
        </w:rPr>
        <w:t xml:space="preserve"> 2 in July) for ages 6-8 and 9-11. Maximum number of participants: 10 per camp. </w:t>
      </w:r>
      <w:r w:rsidR="00995ADF">
        <w:rPr>
          <w:rFonts w:ascii="Arial" w:hAnsi="Arial" w:cs="Arial"/>
          <w:sz w:val="24"/>
          <w:szCs w:val="24"/>
        </w:rPr>
        <w:t xml:space="preserve">COVID </w:t>
      </w:r>
      <w:r w:rsidR="00F87650">
        <w:rPr>
          <w:rFonts w:ascii="Arial" w:hAnsi="Arial" w:cs="Arial"/>
          <w:sz w:val="24"/>
          <w:szCs w:val="24"/>
        </w:rPr>
        <w:t>Guidelines strictly enforced</w:t>
      </w:r>
      <w:r w:rsidR="009818F4">
        <w:rPr>
          <w:rFonts w:ascii="Arial" w:hAnsi="Arial" w:cs="Arial"/>
          <w:sz w:val="24"/>
          <w:szCs w:val="24"/>
        </w:rPr>
        <w:t>. Camp fee: $130 non-member/$120 member.</w:t>
      </w:r>
      <w:r w:rsidR="007B0BA4">
        <w:rPr>
          <w:rFonts w:ascii="Arial" w:hAnsi="Arial" w:cs="Arial"/>
          <w:sz w:val="24"/>
          <w:szCs w:val="24"/>
        </w:rPr>
        <w:t xml:space="preserve"> </w:t>
      </w:r>
      <w:r w:rsidR="007A5AA0">
        <w:rPr>
          <w:rFonts w:ascii="Arial" w:hAnsi="Arial" w:cs="Arial"/>
          <w:sz w:val="24"/>
          <w:szCs w:val="24"/>
        </w:rPr>
        <w:t xml:space="preserve">Camps are M-F, 9:00-4:00 with before and after care options. </w:t>
      </w:r>
      <w:r w:rsidR="007B0BA4">
        <w:rPr>
          <w:rFonts w:ascii="Arial" w:hAnsi="Arial" w:cs="Arial"/>
          <w:sz w:val="24"/>
          <w:szCs w:val="24"/>
        </w:rPr>
        <w:t xml:space="preserve">Scholarships are available on a need basis and follow federal </w:t>
      </w:r>
      <w:r w:rsidR="00FF2DBD">
        <w:rPr>
          <w:rFonts w:ascii="Arial" w:hAnsi="Arial" w:cs="Arial"/>
          <w:sz w:val="24"/>
          <w:szCs w:val="24"/>
        </w:rPr>
        <w:t>income requirements</w:t>
      </w:r>
      <w:r w:rsidR="007B0BA4">
        <w:rPr>
          <w:rFonts w:ascii="Arial" w:hAnsi="Arial" w:cs="Arial"/>
          <w:sz w:val="24"/>
          <w:szCs w:val="24"/>
        </w:rPr>
        <w:t xml:space="preserve">. </w:t>
      </w:r>
      <w:r w:rsidR="00F87650">
        <w:rPr>
          <w:rFonts w:ascii="Arial" w:hAnsi="Arial" w:cs="Arial"/>
          <w:sz w:val="24"/>
          <w:szCs w:val="24"/>
        </w:rPr>
        <w:t xml:space="preserve"> </w:t>
      </w:r>
    </w:p>
    <w:p w:rsidR="00630AD5" w:rsidRDefault="00071BA6" w:rsidP="00630A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was briefed on current </w:t>
      </w:r>
      <w:r w:rsidR="00FC0CAE">
        <w:rPr>
          <w:rFonts w:ascii="Arial" w:hAnsi="Arial" w:cs="Arial"/>
          <w:sz w:val="24"/>
          <w:szCs w:val="24"/>
        </w:rPr>
        <w:t xml:space="preserve">Education Related </w:t>
      </w:r>
      <w:r w:rsidR="003D4ACF">
        <w:rPr>
          <w:rFonts w:ascii="Arial" w:hAnsi="Arial" w:cs="Arial"/>
          <w:sz w:val="24"/>
          <w:szCs w:val="24"/>
        </w:rPr>
        <w:t>Grant</w:t>
      </w:r>
      <w:r>
        <w:rPr>
          <w:rFonts w:ascii="Arial" w:hAnsi="Arial" w:cs="Arial"/>
          <w:sz w:val="24"/>
          <w:szCs w:val="24"/>
        </w:rPr>
        <w:t>s</w:t>
      </w:r>
      <w:r w:rsidR="003D4ACF">
        <w:rPr>
          <w:rFonts w:ascii="Arial" w:hAnsi="Arial" w:cs="Arial"/>
          <w:sz w:val="24"/>
          <w:szCs w:val="24"/>
        </w:rPr>
        <w:t>:</w:t>
      </w:r>
    </w:p>
    <w:p w:rsidR="00630AD5" w:rsidRDefault="00630AD5" w:rsidP="00630A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Boxley</w:t>
      </w:r>
      <w:proofErr w:type="spellEnd"/>
      <w:r>
        <w:rPr>
          <w:rFonts w:ascii="Arial" w:hAnsi="Arial" w:cs="Arial"/>
          <w:sz w:val="24"/>
          <w:szCs w:val="24"/>
        </w:rPr>
        <w:t xml:space="preserve"> Grant for Virtual Programming </w:t>
      </w:r>
      <w:r w:rsidR="00351787">
        <w:rPr>
          <w:rFonts w:ascii="Arial" w:hAnsi="Arial" w:cs="Arial"/>
          <w:sz w:val="24"/>
          <w:szCs w:val="24"/>
        </w:rPr>
        <w:t xml:space="preserve">- </w:t>
      </w:r>
      <w:r w:rsidR="00D47F78">
        <w:rPr>
          <w:rFonts w:ascii="Arial" w:hAnsi="Arial" w:cs="Arial"/>
          <w:sz w:val="24"/>
          <w:szCs w:val="24"/>
        </w:rPr>
        <w:t xml:space="preserve">$10,000 </w:t>
      </w:r>
      <w:r w:rsidR="007F041E">
        <w:rPr>
          <w:rFonts w:ascii="Arial" w:hAnsi="Arial" w:cs="Arial"/>
          <w:sz w:val="24"/>
          <w:szCs w:val="24"/>
        </w:rPr>
        <w:t>total</w:t>
      </w:r>
      <w:r w:rsidR="003422C7">
        <w:rPr>
          <w:rFonts w:ascii="Arial" w:hAnsi="Arial" w:cs="Arial"/>
          <w:sz w:val="24"/>
          <w:szCs w:val="24"/>
        </w:rPr>
        <w:t xml:space="preserve"> </w:t>
      </w:r>
      <w:r w:rsidR="007F041E">
        <w:rPr>
          <w:rFonts w:ascii="Arial" w:hAnsi="Arial" w:cs="Arial"/>
          <w:sz w:val="24"/>
          <w:szCs w:val="24"/>
        </w:rPr>
        <w:t xml:space="preserve">- $4,000 </w:t>
      </w:r>
      <w:r w:rsidR="003422C7">
        <w:rPr>
          <w:rFonts w:ascii="Arial" w:hAnsi="Arial" w:cs="Arial"/>
          <w:sz w:val="24"/>
          <w:szCs w:val="24"/>
        </w:rPr>
        <w:t xml:space="preserve">towards </w:t>
      </w:r>
      <w:r w:rsidR="007F041E">
        <w:rPr>
          <w:rFonts w:ascii="Arial" w:hAnsi="Arial" w:cs="Arial"/>
          <w:sz w:val="24"/>
          <w:szCs w:val="24"/>
        </w:rPr>
        <w:t xml:space="preserve">scholarships </w:t>
      </w:r>
      <w:r w:rsidR="00EE0E09">
        <w:rPr>
          <w:rFonts w:ascii="Arial" w:hAnsi="Arial" w:cs="Arial"/>
          <w:sz w:val="24"/>
          <w:szCs w:val="24"/>
        </w:rPr>
        <w:t>for virtual programs</w:t>
      </w:r>
      <w:r w:rsidR="001F627E">
        <w:rPr>
          <w:rFonts w:ascii="Arial" w:hAnsi="Arial" w:cs="Arial"/>
          <w:sz w:val="24"/>
          <w:szCs w:val="24"/>
        </w:rPr>
        <w:t xml:space="preserve"> (equivalent to 44 programs)</w:t>
      </w:r>
      <w:r w:rsidR="00EE0E09">
        <w:rPr>
          <w:rFonts w:ascii="Arial" w:hAnsi="Arial" w:cs="Arial"/>
          <w:sz w:val="24"/>
          <w:szCs w:val="24"/>
        </w:rPr>
        <w:t>. Teachers and Administrators</w:t>
      </w:r>
      <w:r w:rsidR="00C827E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27EE">
        <w:rPr>
          <w:rFonts w:ascii="Arial" w:hAnsi="Arial" w:cs="Arial"/>
          <w:sz w:val="24"/>
          <w:szCs w:val="24"/>
        </w:rPr>
        <w:t>were notified</w:t>
      </w:r>
      <w:proofErr w:type="gramEnd"/>
      <w:r w:rsidR="00C827EE">
        <w:rPr>
          <w:rFonts w:ascii="Arial" w:hAnsi="Arial" w:cs="Arial"/>
          <w:sz w:val="24"/>
          <w:szCs w:val="24"/>
        </w:rPr>
        <w:t xml:space="preserve"> of</w:t>
      </w:r>
      <w:r w:rsidR="00EE0E09">
        <w:rPr>
          <w:rFonts w:ascii="Arial" w:hAnsi="Arial" w:cs="Arial"/>
          <w:sz w:val="24"/>
          <w:szCs w:val="24"/>
        </w:rPr>
        <w:t xml:space="preserve"> the opportunity </w:t>
      </w:r>
      <w:r w:rsidR="00C827EE">
        <w:rPr>
          <w:rFonts w:ascii="Arial" w:hAnsi="Arial" w:cs="Arial"/>
          <w:sz w:val="24"/>
          <w:szCs w:val="24"/>
        </w:rPr>
        <w:t xml:space="preserve">through press release/social media/email </w:t>
      </w:r>
      <w:r w:rsidR="00EE0E09">
        <w:rPr>
          <w:rFonts w:ascii="Arial" w:hAnsi="Arial" w:cs="Arial"/>
          <w:sz w:val="24"/>
          <w:szCs w:val="24"/>
        </w:rPr>
        <w:t>and teachers</w:t>
      </w:r>
      <w:r w:rsidR="00D12AF3">
        <w:rPr>
          <w:rFonts w:ascii="Arial" w:hAnsi="Arial" w:cs="Arial"/>
          <w:sz w:val="24"/>
          <w:szCs w:val="24"/>
        </w:rPr>
        <w:t xml:space="preserve"> can request virtual program for an individual class or the</w:t>
      </w:r>
      <w:r w:rsidR="00351787">
        <w:rPr>
          <w:rFonts w:ascii="Arial" w:hAnsi="Arial" w:cs="Arial"/>
          <w:sz w:val="24"/>
          <w:szCs w:val="24"/>
        </w:rPr>
        <w:t>ir</w:t>
      </w:r>
      <w:r w:rsidR="00D12AF3">
        <w:rPr>
          <w:rFonts w:ascii="Arial" w:hAnsi="Arial" w:cs="Arial"/>
          <w:sz w:val="24"/>
          <w:szCs w:val="24"/>
        </w:rPr>
        <w:t xml:space="preserve"> entire grade level.</w:t>
      </w:r>
      <w:r w:rsidR="00C827EE">
        <w:rPr>
          <w:rFonts w:ascii="Arial" w:hAnsi="Arial" w:cs="Arial"/>
          <w:sz w:val="24"/>
          <w:szCs w:val="24"/>
        </w:rPr>
        <w:t xml:space="preserve"> </w:t>
      </w:r>
      <w:r w:rsidR="001F627E">
        <w:rPr>
          <w:rFonts w:ascii="Arial" w:hAnsi="Arial" w:cs="Arial"/>
          <w:sz w:val="24"/>
          <w:szCs w:val="24"/>
        </w:rPr>
        <w:t xml:space="preserve">The Education Department has completed 32 programs to date, serving over 1,200 students. </w:t>
      </w:r>
      <w:r w:rsidR="00D12AF3">
        <w:rPr>
          <w:rFonts w:ascii="Arial" w:hAnsi="Arial" w:cs="Arial"/>
          <w:sz w:val="24"/>
          <w:szCs w:val="24"/>
        </w:rPr>
        <w:t xml:space="preserve"> $6,000 towards </w:t>
      </w:r>
      <w:r w:rsidR="00A132E3">
        <w:rPr>
          <w:rFonts w:ascii="Arial" w:hAnsi="Arial" w:cs="Arial"/>
          <w:sz w:val="24"/>
          <w:szCs w:val="24"/>
        </w:rPr>
        <w:t>v</w:t>
      </w:r>
      <w:r w:rsidR="00D12AF3">
        <w:rPr>
          <w:rFonts w:ascii="Arial" w:hAnsi="Arial" w:cs="Arial"/>
          <w:sz w:val="24"/>
          <w:szCs w:val="24"/>
        </w:rPr>
        <w:t xml:space="preserve">irtual content such as </w:t>
      </w:r>
      <w:r w:rsidR="00D12AF3">
        <w:rPr>
          <w:rFonts w:ascii="Arial" w:hAnsi="Arial" w:cs="Arial"/>
          <w:i/>
          <w:sz w:val="24"/>
          <w:szCs w:val="24"/>
        </w:rPr>
        <w:t>“Tales of Ancient Life”/</w:t>
      </w:r>
      <w:r w:rsidR="00D12AF3">
        <w:rPr>
          <w:rFonts w:ascii="Arial" w:hAnsi="Arial" w:cs="Arial"/>
          <w:sz w:val="24"/>
          <w:szCs w:val="24"/>
        </w:rPr>
        <w:t xml:space="preserve"> </w:t>
      </w:r>
      <w:r w:rsidR="00D12AF3">
        <w:rPr>
          <w:rFonts w:ascii="Arial" w:hAnsi="Arial" w:cs="Arial"/>
          <w:i/>
          <w:sz w:val="24"/>
          <w:szCs w:val="24"/>
        </w:rPr>
        <w:t xml:space="preserve">“Ben in Nature” </w:t>
      </w:r>
      <w:r w:rsidR="00D12AF3">
        <w:rPr>
          <w:rFonts w:ascii="Arial" w:hAnsi="Arial" w:cs="Arial"/>
          <w:sz w:val="24"/>
          <w:szCs w:val="24"/>
        </w:rPr>
        <w:t xml:space="preserve">and marketing expenses. The </w:t>
      </w:r>
      <w:proofErr w:type="spellStart"/>
      <w:r w:rsidR="00D12AF3">
        <w:rPr>
          <w:rFonts w:ascii="Arial" w:hAnsi="Arial" w:cs="Arial"/>
          <w:sz w:val="24"/>
          <w:szCs w:val="24"/>
        </w:rPr>
        <w:t>Boxley</w:t>
      </w:r>
      <w:proofErr w:type="spellEnd"/>
      <w:r w:rsidR="00D12AF3">
        <w:rPr>
          <w:rFonts w:ascii="Arial" w:hAnsi="Arial" w:cs="Arial"/>
          <w:sz w:val="24"/>
          <w:szCs w:val="24"/>
        </w:rPr>
        <w:t xml:space="preserve"> Grant </w:t>
      </w:r>
      <w:r w:rsidR="004D3CDA">
        <w:rPr>
          <w:rFonts w:ascii="Arial" w:hAnsi="Arial" w:cs="Arial"/>
          <w:sz w:val="24"/>
          <w:szCs w:val="24"/>
        </w:rPr>
        <w:t>is from</w:t>
      </w:r>
      <w:r w:rsidR="00D12AF3">
        <w:rPr>
          <w:rFonts w:ascii="Arial" w:hAnsi="Arial" w:cs="Arial"/>
          <w:sz w:val="24"/>
          <w:szCs w:val="24"/>
        </w:rPr>
        <w:t xml:space="preserve"> </w:t>
      </w:r>
      <w:r w:rsidR="00D47F78">
        <w:rPr>
          <w:rFonts w:ascii="Arial" w:hAnsi="Arial" w:cs="Arial"/>
          <w:sz w:val="24"/>
          <w:szCs w:val="24"/>
        </w:rPr>
        <w:t xml:space="preserve">March 2021 </w:t>
      </w:r>
      <w:r w:rsidR="004D3CDA">
        <w:rPr>
          <w:rFonts w:ascii="Arial" w:hAnsi="Arial" w:cs="Arial"/>
          <w:sz w:val="24"/>
          <w:szCs w:val="24"/>
        </w:rPr>
        <w:t>to</w:t>
      </w:r>
      <w:r w:rsidR="00D47F78">
        <w:rPr>
          <w:rFonts w:ascii="Arial" w:hAnsi="Arial" w:cs="Arial"/>
          <w:sz w:val="24"/>
          <w:szCs w:val="24"/>
        </w:rPr>
        <w:t xml:space="preserve"> December 2021</w:t>
      </w:r>
      <w:r w:rsidR="00D12AF3">
        <w:rPr>
          <w:rFonts w:ascii="Arial" w:hAnsi="Arial" w:cs="Arial"/>
          <w:sz w:val="24"/>
          <w:szCs w:val="24"/>
        </w:rPr>
        <w:t>.</w:t>
      </w:r>
    </w:p>
    <w:p w:rsidR="003D4ACF" w:rsidRPr="00CD38B5" w:rsidRDefault="003D4ACF" w:rsidP="00630A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Hooker </w:t>
      </w:r>
      <w:r w:rsidR="00CC260C">
        <w:rPr>
          <w:rFonts w:ascii="Arial" w:hAnsi="Arial" w:cs="Arial"/>
          <w:sz w:val="24"/>
          <w:szCs w:val="24"/>
        </w:rPr>
        <w:t>Furnishings</w:t>
      </w:r>
      <w:r>
        <w:rPr>
          <w:rFonts w:ascii="Arial" w:hAnsi="Arial" w:cs="Arial"/>
          <w:sz w:val="24"/>
          <w:szCs w:val="24"/>
        </w:rPr>
        <w:t xml:space="preserve"> </w:t>
      </w:r>
      <w:r w:rsidR="001F627E">
        <w:rPr>
          <w:rFonts w:ascii="Arial" w:hAnsi="Arial" w:cs="Arial"/>
          <w:sz w:val="24"/>
          <w:szCs w:val="24"/>
        </w:rPr>
        <w:t>-</w:t>
      </w:r>
      <w:r w:rsidR="00F27033">
        <w:rPr>
          <w:rFonts w:ascii="Arial" w:hAnsi="Arial" w:cs="Arial"/>
          <w:sz w:val="24"/>
          <w:szCs w:val="24"/>
        </w:rPr>
        <w:t>$2,500 total</w:t>
      </w:r>
      <w:r w:rsidR="00BF65FA">
        <w:rPr>
          <w:rFonts w:ascii="Arial" w:hAnsi="Arial" w:cs="Arial"/>
          <w:sz w:val="24"/>
          <w:szCs w:val="24"/>
        </w:rPr>
        <w:t xml:space="preserve"> </w:t>
      </w:r>
      <w:r w:rsidR="00F27033">
        <w:rPr>
          <w:rFonts w:ascii="Arial" w:hAnsi="Arial" w:cs="Arial"/>
          <w:sz w:val="24"/>
          <w:szCs w:val="24"/>
        </w:rPr>
        <w:t>- $1,5</w:t>
      </w:r>
      <w:r w:rsidR="008B1ECF">
        <w:rPr>
          <w:rFonts w:ascii="Arial" w:hAnsi="Arial" w:cs="Arial"/>
          <w:sz w:val="24"/>
          <w:szCs w:val="24"/>
        </w:rPr>
        <w:t>00</w:t>
      </w:r>
      <w:r w:rsidR="00F27033">
        <w:rPr>
          <w:rFonts w:ascii="Arial" w:hAnsi="Arial" w:cs="Arial"/>
          <w:sz w:val="24"/>
          <w:szCs w:val="24"/>
        </w:rPr>
        <w:t xml:space="preserve"> </w:t>
      </w:r>
      <w:r w:rsidR="003422C7">
        <w:rPr>
          <w:rFonts w:ascii="Arial" w:hAnsi="Arial" w:cs="Arial"/>
          <w:sz w:val="24"/>
          <w:szCs w:val="24"/>
        </w:rPr>
        <w:t xml:space="preserve">towards </w:t>
      </w:r>
      <w:r w:rsidR="00F27033">
        <w:rPr>
          <w:rFonts w:ascii="Arial" w:hAnsi="Arial" w:cs="Arial"/>
          <w:sz w:val="24"/>
          <w:szCs w:val="24"/>
        </w:rPr>
        <w:t xml:space="preserve">scholarships </w:t>
      </w:r>
      <w:r w:rsidR="001F627E">
        <w:rPr>
          <w:rFonts w:ascii="Arial" w:hAnsi="Arial" w:cs="Arial"/>
          <w:sz w:val="24"/>
          <w:szCs w:val="24"/>
        </w:rPr>
        <w:t xml:space="preserve">for </w:t>
      </w:r>
      <w:r w:rsidR="006B2492">
        <w:rPr>
          <w:rFonts w:ascii="Arial" w:hAnsi="Arial" w:cs="Arial"/>
          <w:sz w:val="24"/>
          <w:szCs w:val="24"/>
        </w:rPr>
        <w:t xml:space="preserve">virtual programs for </w:t>
      </w:r>
      <w:r w:rsidR="001F627E">
        <w:rPr>
          <w:rFonts w:ascii="Arial" w:hAnsi="Arial" w:cs="Arial"/>
          <w:sz w:val="24"/>
          <w:szCs w:val="24"/>
        </w:rPr>
        <w:t>students in underserved public schools</w:t>
      </w:r>
      <w:r w:rsidR="00C3443C">
        <w:rPr>
          <w:rFonts w:ascii="Arial" w:hAnsi="Arial" w:cs="Arial"/>
          <w:sz w:val="24"/>
          <w:szCs w:val="24"/>
        </w:rPr>
        <w:t xml:space="preserve"> qualifying </w:t>
      </w:r>
      <w:proofErr w:type="gramStart"/>
      <w:r w:rsidR="00C3443C">
        <w:rPr>
          <w:rFonts w:ascii="Arial" w:hAnsi="Arial" w:cs="Arial"/>
          <w:sz w:val="24"/>
          <w:szCs w:val="24"/>
        </w:rPr>
        <w:t>for free</w:t>
      </w:r>
      <w:proofErr w:type="gramEnd"/>
      <w:r w:rsidR="00C3443C">
        <w:rPr>
          <w:rFonts w:ascii="Arial" w:hAnsi="Arial" w:cs="Arial"/>
          <w:sz w:val="24"/>
          <w:szCs w:val="24"/>
        </w:rPr>
        <w:t xml:space="preserve"> or reduced lunches</w:t>
      </w:r>
      <w:r w:rsidR="001F627E">
        <w:rPr>
          <w:rFonts w:ascii="Arial" w:hAnsi="Arial" w:cs="Arial"/>
          <w:sz w:val="24"/>
          <w:szCs w:val="24"/>
        </w:rPr>
        <w:t>.</w:t>
      </w:r>
      <w:r w:rsidR="004D3CDA">
        <w:rPr>
          <w:rFonts w:ascii="Arial" w:hAnsi="Arial" w:cs="Arial"/>
          <w:sz w:val="24"/>
          <w:szCs w:val="24"/>
        </w:rPr>
        <w:t xml:space="preserve"> Teachers and Administrators </w:t>
      </w:r>
      <w:proofErr w:type="gramStart"/>
      <w:r w:rsidR="004D3CDA">
        <w:rPr>
          <w:rFonts w:ascii="Arial" w:hAnsi="Arial" w:cs="Arial"/>
          <w:sz w:val="24"/>
          <w:szCs w:val="24"/>
        </w:rPr>
        <w:t>were notified</w:t>
      </w:r>
      <w:proofErr w:type="gramEnd"/>
      <w:r w:rsidR="004D3CDA">
        <w:rPr>
          <w:rFonts w:ascii="Arial" w:hAnsi="Arial" w:cs="Arial"/>
          <w:sz w:val="24"/>
          <w:szCs w:val="24"/>
        </w:rPr>
        <w:t xml:space="preserve"> of the opportunity through press release/social media/email and teachers can request virtual program for an individual class or the entire grade level. </w:t>
      </w:r>
      <w:r w:rsidR="00A02507">
        <w:rPr>
          <w:rFonts w:ascii="Arial" w:hAnsi="Arial" w:cs="Arial"/>
          <w:sz w:val="24"/>
          <w:szCs w:val="24"/>
        </w:rPr>
        <w:t xml:space="preserve">$1,000 towards the “Museum’s for </w:t>
      </w:r>
      <w:proofErr w:type="gramStart"/>
      <w:r w:rsidR="00A02507">
        <w:rPr>
          <w:rFonts w:ascii="Arial" w:hAnsi="Arial" w:cs="Arial"/>
          <w:sz w:val="24"/>
          <w:szCs w:val="24"/>
        </w:rPr>
        <w:t>All</w:t>
      </w:r>
      <w:proofErr w:type="gramEnd"/>
      <w:r w:rsidR="00A02507">
        <w:rPr>
          <w:rFonts w:ascii="Arial" w:hAnsi="Arial" w:cs="Arial"/>
          <w:sz w:val="24"/>
          <w:szCs w:val="24"/>
        </w:rPr>
        <w:t xml:space="preserve">” initiative through the Institute of Museums and Library Services </w:t>
      </w:r>
      <w:r w:rsidR="006B2492">
        <w:rPr>
          <w:rFonts w:ascii="Arial" w:hAnsi="Arial" w:cs="Arial"/>
          <w:sz w:val="24"/>
          <w:szCs w:val="24"/>
        </w:rPr>
        <w:t>(</w:t>
      </w:r>
      <w:r w:rsidR="00A02507">
        <w:rPr>
          <w:rFonts w:ascii="Arial" w:hAnsi="Arial" w:cs="Arial"/>
          <w:sz w:val="24"/>
          <w:szCs w:val="24"/>
        </w:rPr>
        <w:t xml:space="preserve">IMLS) in which EBT cardholders will receive free museum admission. </w:t>
      </w:r>
      <w:r w:rsidR="004D3CDA">
        <w:rPr>
          <w:rFonts w:ascii="Arial" w:hAnsi="Arial" w:cs="Arial"/>
          <w:sz w:val="24"/>
          <w:szCs w:val="24"/>
        </w:rPr>
        <w:t xml:space="preserve">The Hooker Furnishings Grant is from </w:t>
      </w:r>
      <w:r w:rsidR="00F27033">
        <w:rPr>
          <w:rFonts w:ascii="Arial" w:hAnsi="Arial" w:cs="Arial"/>
          <w:sz w:val="24"/>
          <w:szCs w:val="24"/>
        </w:rPr>
        <w:t xml:space="preserve">March 2021 </w:t>
      </w:r>
      <w:r w:rsidR="004D3CDA">
        <w:rPr>
          <w:rFonts w:ascii="Arial" w:hAnsi="Arial" w:cs="Arial"/>
          <w:sz w:val="24"/>
          <w:szCs w:val="24"/>
        </w:rPr>
        <w:t>to</w:t>
      </w:r>
      <w:r w:rsidR="00F27033">
        <w:rPr>
          <w:rFonts w:ascii="Arial" w:hAnsi="Arial" w:cs="Arial"/>
          <w:sz w:val="24"/>
          <w:szCs w:val="24"/>
        </w:rPr>
        <w:t xml:space="preserve"> April 2022</w:t>
      </w:r>
      <w:r w:rsidR="004D3CDA">
        <w:rPr>
          <w:rFonts w:ascii="Arial" w:hAnsi="Arial" w:cs="Arial"/>
          <w:sz w:val="24"/>
          <w:szCs w:val="24"/>
        </w:rPr>
        <w:t xml:space="preserve">. </w:t>
      </w:r>
    </w:p>
    <w:p w:rsidR="00B03E80" w:rsidRDefault="00B03E80" w:rsidP="00B72A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Exhibit Subcommittee</w:t>
      </w:r>
      <w:r w:rsidR="001449EB" w:rsidRPr="00CD38B5">
        <w:rPr>
          <w:rFonts w:ascii="Arial" w:hAnsi="Arial" w:cs="Arial"/>
          <w:sz w:val="24"/>
          <w:szCs w:val="24"/>
        </w:rPr>
        <w:t xml:space="preserve"> </w:t>
      </w:r>
      <w:r w:rsidR="003D4ACF">
        <w:rPr>
          <w:rFonts w:ascii="Arial" w:hAnsi="Arial" w:cs="Arial"/>
          <w:sz w:val="24"/>
          <w:szCs w:val="24"/>
        </w:rPr>
        <w:t>–</w:t>
      </w:r>
      <w:r w:rsidR="001449EB" w:rsidRPr="00CD38B5">
        <w:rPr>
          <w:rFonts w:ascii="Arial" w:hAnsi="Arial" w:cs="Arial"/>
          <w:sz w:val="24"/>
          <w:szCs w:val="24"/>
        </w:rPr>
        <w:t xml:space="preserve"> </w:t>
      </w:r>
    </w:p>
    <w:p w:rsidR="003D4ACF" w:rsidRDefault="007F4498" w:rsidP="003D4AC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i/>
          <w:sz w:val="24"/>
          <w:szCs w:val="24"/>
        </w:rPr>
        <w:t xml:space="preserve">Wild Watersheds </w:t>
      </w:r>
      <w:r>
        <w:rPr>
          <w:rFonts w:ascii="Arial" w:hAnsi="Arial" w:cs="Arial"/>
          <w:sz w:val="24"/>
          <w:szCs w:val="24"/>
        </w:rPr>
        <w:t xml:space="preserve">exhibit </w:t>
      </w:r>
      <w:proofErr w:type="gramStart"/>
      <w:r>
        <w:rPr>
          <w:rFonts w:ascii="Arial" w:hAnsi="Arial" w:cs="Arial"/>
          <w:sz w:val="24"/>
          <w:szCs w:val="24"/>
        </w:rPr>
        <w:t>has been updated</w:t>
      </w:r>
      <w:proofErr w:type="gramEnd"/>
      <w:r>
        <w:rPr>
          <w:rFonts w:ascii="Arial" w:hAnsi="Arial" w:cs="Arial"/>
          <w:sz w:val="24"/>
          <w:szCs w:val="24"/>
        </w:rPr>
        <w:t xml:space="preserve"> with an </w:t>
      </w:r>
      <w:r w:rsidR="001A5B55">
        <w:rPr>
          <w:rFonts w:ascii="Arial" w:hAnsi="Arial" w:cs="Arial"/>
          <w:sz w:val="24"/>
          <w:szCs w:val="24"/>
        </w:rPr>
        <w:t xml:space="preserve">AR </w:t>
      </w:r>
      <w:r>
        <w:rPr>
          <w:rFonts w:ascii="Arial" w:hAnsi="Arial" w:cs="Arial"/>
          <w:sz w:val="24"/>
          <w:szCs w:val="24"/>
        </w:rPr>
        <w:t xml:space="preserve">(Augmented Reality) </w:t>
      </w:r>
      <w:r w:rsidR="001A5B55">
        <w:rPr>
          <w:rFonts w:ascii="Arial" w:hAnsi="Arial" w:cs="Arial"/>
          <w:sz w:val="24"/>
          <w:szCs w:val="24"/>
        </w:rPr>
        <w:t xml:space="preserve">Topography </w:t>
      </w:r>
      <w:r w:rsidR="00F07628">
        <w:rPr>
          <w:rFonts w:ascii="Arial" w:hAnsi="Arial" w:cs="Arial"/>
          <w:sz w:val="24"/>
          <w:szCs w:val="24"/>
        </w:rPr>
        <w:t xml:space="preserve">Interactive table </w:t>
      </w:r>
      <w:r>
        <w:rPr>
          <w:rFonts w:ascii="Arial" w:hAnsi="Arial" w:cs="Arial"/>
          <w:sz w:val="24"/>
          <w:szCs w:val="24"/>
        </w:rPr>
        <w:t xml:space="preserve">and stream interactive floor (images provided during meeting). </w:t>
      </w:r>
      <w:r w:rsidR="00F07628">
        <w:rPr>
          <w:rFonts w:ascii="Arial" w:hAnsi="Arial" w:cs="Arial"/>
          <w:sz w:val="24"/>
          <w:szCs w:val="24"/>
        </w:rPr>
        <w:t xml:space="preserve"> </w:t>
      </w:r>
    </w:p>
    <w:p w:rsidR="00847326" w:rsidRDefault="00847326" w:rsidP="008473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Report/Recommendation to BOT: Committee Chair Cord </w:t>
      </w:r>
      <w:proofErr w:type="spellStart"/>
      <w:r>
        <w:rPr>
          <w:rFonts w:ascii="Arial" w:hAnsi="Arial" w:cs="Arial"/>
          <w:sz w:val="24"/>
          <w:szCs w:val="24"/>
        </w:rPr>
        <w:t>Cothren</w:t>
      </w:r>
      <w:proofErr w:type="spellEnd"/>
      <w:r>
        <w:rPr>
          <w:rFonts w:ascii="Arial" w:hAnsi="Arial" w:cs="Arial"/>
          <w:sz w:val="24"/>
          <w:szCs w:val="24"/>
        </w:rPr>
        <w:t xml:space="preserve"> will report on:</w:t>
      </w:r>
    </w:p>
    <w:p w:rsidR="00847326" w:rsidRDefault="008D5D8F" w:rsidP="0084732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47326">
        <w:rPr>
          <w:rFonts w:ascii="Arial" w:hAnsi="Arial" w:cs="Arial"/>
          <w:sz w:val="24"/>
          <w:szCs w:val="24"/>
        </w:rPr>
        <w:t>irtual programs/scholarships</w:t>
      </w:r>
    </w:p>
    <w:p w:rsidR="00847326" w:rsidRDefault="00847326" w:rsidP="0084732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Homeschool Science and Engineering Academy sessions</w:t>
      </w:r>
    </w:p>
    <w:p w:rsidR="00847326" w:rsidRDefault="00847326" w:rsidP="0084732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Summer Adventure Camps</w:t>
      </w:r>
      <w:r w:rsidRPr="00847326">
        <w:rPr>
          <w:rFonts w:ascii="Arial" w:hAnsi="Arial" w:cs="Arial"/>
          <w:sz w:val="24"/>
          <w:szCs w:val="24"/>
        </w:rPr>
        <w:t xml:space="preserve"> </w:t>
      </w:r>
    </w:p>
    <w:p w:rsidR="00847326" w:rsidRDefault="00847326" w:rsidP="0084732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Waynesboro Drive Thru event</w:t>
      </w:r>
    </w:p>
    <w:p w:rsidR="007933E8" w:rsidRPr="00847326" w:rsidRDefault="007933E8" w:rsidP="00847326">
      <w:pPr>
        <w:ind w:left="360"/>
        <w:rPr>
          <w:rFonts w:ascii="Arial" w:hAnsi="Arial" w:cs="Arial"/>
          <w:sz w:val="24"/>
          <w:szCs w:val="24"/>
        </w:rPr>
      </w:pPr>
    </w:p>
    <w:p w:rsidR="00521A27" w:rsidRDefault="0063381C" w:rsidP="00521A27">
      <w:pPr>
        <w:rPr>
          <w:rFonts w:ascii="Arial" w:hAnsi="Arial" w:cs="Arial"/>
          <w:b/>
          <w:sz w:val="24"/>
          <w:szCs w:val="24"/>
        </w:rPr>
      </w:pPr>
      <w:r w:rsidRPr="007F4498">
        <w:rPr>
          <w:rFonts w:ascii="Arial" w:hAnsi="Arial" w:cs="Arial"/>
          <w:sz w:val="24"/>
          <w:szCs w:val="24"/>
        </w:rPr>
        <w:lastRenderedPageBreak/>
        <w:t xml:space="preserve"> </w:t>
      </w:r>
      <w:r w:rsidR="00521A27" w:rsidRPr="00CD38B5">
        <w:rPr>
          <w:rFonts w:ascii="Arial" w:hAnsi="Arial" w:cs="Arial"/>
          <w:b/>
          <w:sz w:val="24"/>
          <w:szCs w:val="24"/>
        </w:rPr>
        <w:t>DEPP Quarterly Numbers</w:t>
      </w:r>
    </w:p>
    <w:p w:rsidR="0063381C" w:rsidRPr="007F4498" w:rsidRDefault="0063381C" w:rsidP="007F4498">
      <w:pPr>
        <w:rPr>
          <w:rFonts w:ascii="Arial" w:hAnsi="Arial" w:cs="Arial"/>
          <w:sz w:val="24"/>
          <w:szCs w:val="24"/>
        </w:rPr>
      </w:pPr>
    </w:p>
    <w:p w:rsidR="00993963" w:rsidRPr="00CD38B5" w:rsidRDefault="00993963" w:rsidP="00993963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3716D0" w:rsidRDefault="003716D0" w:rsidP="00621151">
      <w:pPr>
        <w:rPr>
          <w:rFonts w:ascii="Arial" w:hAnsi="Arial" w:cs="Arial"/>
          <w:b/>
          <w:sz w:val="24"/>
          <w:szCs w:val="24"/>
        </w:rPr>
      </w:pPr>
    </w:p>
    <w:p w:rsidR="003716D0" w:rsidRDefault="003716D0" w:rsidP="00621151">
      <w:pPr>
        <w:rPr>
          <w:rFonts w:ascii="Arial" w:hAnsi="Arial" w:cs="Arial"/>
          <w:b/>
          <w:sz w:val="24"/>
          <w:szCs w:val="24"/>
        </w:rPr>
      </w:pPr>
    </w:p>
    <w:p w:rsidR="00621151" w:rsidRPr="00CD38B5" w:rsidRDefault="00621151" w:rsidP="0062115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966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3716D0" w:rsidRPr="00CD38B5" w:rsidTr="003716D0">
        <w:tc>
          <w:tcPr>
            <w:tcW w:w="1525" w:type="dxa"/>
          </w:tcPr>
          <w:p w:rsidR="003716D0" w:rsidRPr="00CD38B5" w:rsidRDefault="003716D0" w:rsidP="00371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3716D0" w:rsidRPr="00CD38B5" w:rsidRDefault="003716D0" w:rsidP="00371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:rsidR="003716D0" w:rsidRPr="00CD38B5" w:rsidRDefault="003716D0" w:rsidP="003716D0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:rsidR="003716D0" w:rsidRPr="00CD38B5" w:rsidRDefault="003716D0" w:rsidP="00371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:rsidR="003716D0" w:rsidRPr="00CD38B5" w:rsidRDefault="003716D0" w:rsidP="00371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3716D0" w:rsidRPr="00CD38B5" w:rsidTr="003716D0">
        <w:trPr>
          <w:trHeight w:val="43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3716D0" w:rsidRPr="00CD38B5" w:rsidRDefault="003716D0" w:rsidP="00371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716D0" w:rsidRPr="0095594C" w:rsidRDefault="003716D0" w:rsidP="00371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716D0" w:rsidRPr="0095594C" w:rsidRDefault="003716D0" w:rsidP="00371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716D0" w:rsidRPr="0095594C" w:rsidRDefault="003716D0" w:rsidP="00371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3716D0" w:rsidRPr="0095594C" w:rsidRDefault="003716D0" w:rsidP="00371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716D0" w:rsidRPr="0095594C" w:rsidRDefault="003716D0" w:rsidP="00371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716D0" w:rsidRPr="0095594C" w:rsidRDefault="003716D0" w:rsidP="00371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3716D0" w:rsidRPr="00CD38B5" w:rsidTr="003716D0">
        <w:tc>
          <w:tcPr>
            <w:tcW w:w="1525" w:type="dxa"/>
          </w:tcPr>
          <w:p w:rsidR="003716D0" w:rsidRPr="00CD38B5" w:rsidRDefault="00337602" w:rsidP="003376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</w:t>
            </w:r>
            <w:r w:rsidR="003716D0" w:rsidRPr="00CD38B5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440" w:type="dxa"/>
            <w:shd w:val="clear" w:color="auto" w:fill="FFFFFF" w:themeFill="background1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3716D0" w:rsidRPr="00CD38B5" w:rsidTr="003716D0">
        <w:tc>
          <w:tcPr>
            <w:tcW w:w="1525" w:type="dxa"/>
          </w:tcPr>
          <w:p w:rsidR="003716D0" w:rsidRPr="00CD38B5" w:rsidRDefault="00337602" w:rsidP="00371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2021</w:t>
            </w:r>
            <w:r w:rsidR="003716D0" w:rsidRPr="00CD38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440" w:type="dxa"/>
            <w:shd w:val="clear" w:color="auto" w:fill="FFFFFF" w:themeFill="background1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</w:tr>
      <w:tr w:rsidR="003716D0" w:rsidRPr="00CD38B5" w:rsidTr="003716D0">
        <w:trPr>
          <w:trHeight w:val="242"/>
        </w:trPr>
        <w:tc>
          <w:tcPr>
            <w:tcW w:w="1525" w:type="dxa"/>
          </w:tcPr>
          <w:p w:rsidR="003716D0" w:rsidRPr="00CD38B5" w:rsidRDefault="00337602" w:rsidP="00371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 2021</w:t>
            </w:r>
          </w:p>
        </w:tc>
        <w:tc>
          <w:tcPr>
            <w:tcW w:w="144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40" w:type="dxa"/>
            <w:shd w:val="clear" w:color="auto" w:fill="FFFFFF" w:themeFill="background1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80" w:type="dxa"/>
            <w:shd w:val="clear" w:color="auto" w:fill="FFFFFF" w:themeFill="background1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</w:t>
            </w:r>
          </w:p>
        </w:tc>
      </w:tr>
      <w:tr w:rsidR="003716D0" w:rsidRPr="00CD38B5" w:rsidTr="003716D0">
        <w:trPr>
          <w:trHeight w:val="242"/>
        </w:trPr>
        <w:tc>
          <w:tcPr>
            <w:tcW w:w="1525" w:type="dxa"/>
          </w:tcPr>
          <w:p w:rsidR="003716D0" w:rsidRPr="00CD38B5" w:rsidRDefault="003716D0" w:rsidP="00371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</w:t>
            </w:r>
          </w:p>
        </w:tc>
        <w:tc>
          <w:tcPr>
            <w:tcW w:w="1440" w:type="dxa"/>
            <w:shd w:val="clear" w:color="auto" w:fill="FFFFFF" w:themeFill="background1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1080" w:type="dxa"/>
            <w:shd w:val="clear" w:color="auto" w:fill="FFFFFF" w:themeFill="background1"/>
          </w:tcPr>
          <w:p w:rsidR="003716D0" w:rsidRPr="00CD38B5" w:rsidRDefault="00CC45DA" w:rsidP="003716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667</w:t>
            </w:r>
          </w:p>
        </w:tc>
      </w:tr>
    </w:tbl>
    <w:tbl>
      <w:tblPr>
        <w:tblStyle w:val="TableGrid"/>
        <w:tblpPr w:leftFromText="180" w:rightFromText="180" w:vertAnchor="page" w:horzAnchor="margin" w:tblpY="6436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88230A" w:rsidRPr="00CD38B5" w:rsidTr="0088230A">
        <w:tc>
          <w:tcPr>
            <w:tcW w:w="1525" w:type="dxa"/>
          </w:tcPr>
          <w:p w:rsidR="0088230A" w:rsidRPr="00CD38B5" w:rsidRDefault="0088230A" w:rsidP="00882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88230A" w:rsidRPr="00CD38B5" w:rsidRDefault="0088230A" w:rsidP="00882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:rsidR="0088230A" w:rsidRPr="00CD38B5" w:rsidRDefault="0088230A" w:rsidP="0088230A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:rsidR="0088230A" w:rsidRPr="00CD38B5" w:rsidRDefault="0088230A" w:rsidP="00882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:rsidR="0088230A" w:rsidRPr="00CD38B5" w:rsidRDefault="0088230A" w:rsidP="00882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88230A" w:rsidRPr="00CD38B5" w:rsidTr="0088230A">
        <w:trPr>
          <w:trHeight w:val="43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88230A" w:rsidRPr="00CD38B5" w:rsidRDefault="0088230A" w:rsidP="00882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8230A" w:rsidRPr="0095594C" w:rsidRDefault="0088230A" w:rsidP="00882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8230A" w:rsidRPr="0095594C" w:rsidRDefault="0088230A" w:rsidP="00882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8230A" w:rsidRPr="0095594C" w:rsidRDefault="0088230A" w:rsidP="00882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8230A" w:rsidRPr="0095594C" w:rsidRDefault="0088230A" w:rsidP="00882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8230A" w:rsidRPr="0095594C" w:rsidRDefault="0088230A" w:rsidP="00882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8230A" w:rsidRPr="0095594C" w:rsidRDefault="0088230A" w:rsidP="00882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88230A" w:rsidRPr="00CD38B5" w:rsidTr="0088230A">
        <w:tc>
          <w:tcPr>
            <w:tcW w:w="1525" w:type="dxa"/>
          </w:tcPr>
          <w:p w:rsidR="0088230A" w:rsidRPr="00CD38B5" w:rsidRDefault="00337602" w:rsidP="003376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January </w:t>
            </w:r>
            <w:r w:rsidR="0088230A" w:rsidRPr="00CD38B5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88230A" w:rsidRPr="00CD38B5" w:rsidRDefault="00942FB0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:rsidR="0088230A" w:rsidRPr="00CD38B5" w:rsidRDefault="00942FB0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</w:t>
            </w:r>
          </w:p>
        </w:tc>
        <w:tc>
          <w:tcPr>
            <w:tcW w:w="1440" w:type="dxa"/>
          </w:tcPr>
          <w:p w:rsidR="0088230A" w:rsidRPr="00CD38B5" w:rsidRDefault="00126BC1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70" w:type="dxa"/>
          </w:tcPr>
          <w:p w:rsidR="0088230A" w:rsidRPr="00CD38B5" w:rsidRDefault="00126BC1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1627</w:t>
            </w:r>
          </w:p>
        </w:tc>
        <w:tc>
          <w:tcPr>
            <w:tcW w:w="1440" w:type="dxa"/>
            <w:shd w:val="clear" w:color="auto" w:fill="FFFFFF" w:themeFill="background1"/>
          </w:tcPr>
          <w:p w:rsidR="0088230A" w:rsidRPr="00CD38B5" w:rsidRDefault="00003E35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88230A" w:rsidRPr="00CD38B5" w:rsidRDefault="00003E35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230A" w:rsidRPr="00CD38B5" w:rsidTr="0088230A">
        <w:tc>
          <w:tcPr>
            <w:tcW w:w="1525" w:type="dxa"/>
          </w:tcPr>
          <w:p w:rsidR="0088230A" w:rsidRPr="00CD38B5" w:rsidRDefault="00337602" w:rsidP="00882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</w:t>
            </w:r>
            <w:r w:rsidR="0088230A" w:rsidRPr="00CD38B5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>020</w:t>
            </w:r>
            <w:r w:rsidR="0088230A" w:rsidRPr="00CD38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8230A" w:rsidRPr="00CD38B5" w:rsidRDefault="00963D26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88230A" w:rsidRPr="00CD38B5" w:rsidRDefault="00865F7A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1440" w:type="dxa"/>
          </w:tcPr>
          <w:p w:rsidR="0088230A" w:rsidRPr="00CD38B5" w:rsidRDefault="00C92715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70" w:type="dxa"/>
          </w:tcPr>
          <w:p w:rsidR="0088230A" w:rsidRPr="00CD38B5" w:rsidRDefault="00963D26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1440" w:type="dxa"/>
            <w:shd w:val="clear" w:color="auto" w:fill="FFFFFF" w:themeFill="background1"/>
          </w:tcPr>
          <w:p w:rsidR="0088230A" w:rsidRPr="00CD38B5" w:rsidRDefault="00865F7A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88230A" w:rsidRPr="00CD38B5" w:rsidRDefault="00865F7A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230A" w:rsidRPr="00CD38B5" w:rsidTr="0088230A">
        <w:trPr>
          <w:trHeight w:val="242"/>
        </w:trPr>
        <w:tc>
          <w:tcPr>
            <w:tcW w:w="1525" w:type="dxa"/>
          </w:tcPr>
          <w:p w:rsidR="00337602" w:rsidRDefault="00337602" w:rsidP="00882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</w:p>
          <w:p w:rsidR="0088230A" w:rsidRPr="00CD38B5" w:rsidRDefault="00337602" w:rsidP="00882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40" w:type="dxa"/>
          </w:tcPr>
          <w:p w:rsidR="0088230A" w:rsidRPr="00CD38B5" w:rsidRDefault="00361A9C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88230A" w:rsidRPr="00CD38B5" w:rsidRDefault="00E67C9A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440" w:type="dxa"/>
          </w:tcPr>
          <w:p w:rsidR="0088230A" w:rsidRPr="00CD38B5" w:rsidRDefault="007A47F3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:rsidR="0088230A" w:rsidRPr="00CD38B5" w:rsidRDefault="00AF6112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1440" w:type="dxa"/>
            <w:shd w:val="clear" w:color="auto" w:fill="FFFFFF" w:themeFill="background1"/>
          </w:tcPr>
          <w:p w:rsidR="0088230A" w:rsidRPr="00CD38B5" w:rsidRDefault="00E67C9A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88230A" w:rsidRPr="00CD38B5" w:rsidRDefault="00E67C9A" w:rsidP="00882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230A" w:rsidRPr="00CD38B5" w:rsidTr="0088230A">
        <w:trPr>
          <w:trHeight w:val="242"/>
        </w:trPr>
        <w:tc>
          <w:tcPr>
            <w:tcW w:w="1525" w:type="dxa"/>
          </w:tcPr>
          <w:p w:rsidR="0088230A" w:rsidRPr="00CD38B5" w:rsidRDefault="0088230A" w:rsidP="00882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230A" w:rsidRPr="00CD38B5" w:rsidRDefault="00E67C9A" w:rsidP="0088230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1080" w:type="dxa"/>
          </w:tcPr>
          <w:p w:rsidR="0088230A" w:rsidRPr="00CD38B5" w:rsidRDefault="00E67C9A" w:rsidP="0088230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1550</w:t>
            </w:r>
          </w:p>
        </w:tc>
        <w:tc>
          <w:tcPr>
            <w:tcW w:w="1440" w:type="dxa"/>
          </w:tcPr>
          <w:p w:rsidR="0088230A" w:rsidRPr="00CD38B5" w:rsidRDefault="00E67C9A" w:rsidP="0088230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  <w:tc>
          <w:tcPr>
            <w:tcW w:w="1170" w:type="dxa"/>
          </w:tcPr>
          <w:p w:rsidR="0088230A" w:rsidRPr="00CD38B5" w:rsidRDefault="00E67C9A" w:rsidP="0088230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2478</w:t>
            </w:r>
          </w:p>
        </w:tc>
        <w:tc>
          <w:tcPr>
            <w:tcW w:w="1440" w:type="dxa"/>
            <w:shd w:val="clear" w:color="auto" w:fill="FFFFFF" w:themeFill="background1"/>
          </w:tcPr>
          <w:p w:rsidR="0088230A" w:rsidRPr="00CD38B5" w:rsidRDefault="00E67C9A" w:rsidP="0088230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88230A" w:rsidRPr="00CD38B5" w:rsidRDefault="00E67C9A" w:rsidP="0088230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475785" w:rsidRPr="00475785" w:rsidRDefault="00475785" w:rsidP="00621151">
      <w:pPr>
        <w:rPr>
          <w:rFonts w:ascii="Arial" w:hAnsi="Arial" w:cs="Arial"/>
          <w:b/>
          <w:sz w:val="24"/>
          <w:szCs w:val="24"/>
        </w:rPr>
      </w:pPr>
      <w:r w:rsidRPr="0021334E">
        <w:rPr>
          <w:rFonts w:ascii="Arial" w:hAnsi="Arial" w:cs="Arial"/>
          <w:b/>
          <w:sz w:val="24"/>
          <w:szCs w:val="24"/>
        </w:rPr>
        <w:t xml:space="preserve">NOTES: </w:t>
      </w:r>
    </w:p>
    <w:p w:rsidR="00621151" w:rsidRDefault="0041465D" w:rsidP="006211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2020: Ice Age Festival Student Day and Public event</w:t>
      </w:r>
    </w:p>
    <w:p w:rsidR="001422C8" w:rsidRPr="00CD38B5" w:rsidRDefault="001422C8" w:rsidP="0062115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Mid March</w:t>
      </w:r>
      <w:proofErr w:type="spellEnd"/>
      <w:r w:rsidR="00C21638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 xml:space="preserve">: COVID shutdowns </w:t>
      </w:r>
    </w:p>
    <w:sectPr w:rsidR="001422C8" w:rsidRPr="00CD3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80"/>
    <w:multiLevelType w:val="hybridMultilevel"/>
    <w:tmpl w:val="1132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E53FE"/>
    <w:multiLevelType w:val="hybridMultilevel"/>
    <w:tmpl w:val="DEF4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C2"/>
    <w:rsid w:val="00003E35"/>
    <w:rsid w:val="00015B60"/>
    <w:rsid w:val="00022F19"/>
    <w:rsid w:val="00032894"/>
    <w:rsid w:val="00052C37"/>
    <w:rsid w:val="000539C9"/>
    <w:rsid w:val="000645B6"/>
    <w:rsid w:val="00071BA6"/>
    <w:rsid w:val="00074D7B"/>
    <w:rsid w:val="00096BDE"/>
    <w:rsid w:val="000C66FE"/>
    <w:rsid w:val="000E763D"/>
    <w:rsid w:val="000F2FB1"/>
    <w:rsid w:val="0010287E"/>
    <w:rsid w:val="00113A4B"/>
    <w:rsid w:val="00126BC1"/>
    <w:rsid w:val="001422C8"/>
    <w:rsid w:val="001449EB"/>
    <w:rsid w:val="00145BE8"/>
    <w:rsid w:val="00146830"/>
    <w:rsid w:val="00150DD4"/>
    <w:rsid w:val="00153F64"/>
    <w:rsid w:val="00154707"/>
    <w:rsid w:val="00166BFE"/>
    <w:rsid w:val="0019218C"/>
    <w:rsid w:val="00194FAB"/>
    <w:rsid w:val="001A2FAB"/>
    <w:rsid w:val="001A3EF6"/>
    <w:rsid w:val="001A5B55"/>
    <w:rsid w:val="001B24D1"/>
    <w:rsid w:val="001C29BB"/>
    <w:rsid w:val="001C3DF3"/>
    <w:rsid w:val="001D0115"/>
    <w:rsid w:val="001D5994"/>
    <w:rsid w:val="001E2F22"/>
    <w:rsid w:val="001F627E"/>
    <w:rsid w:val="0021334E"/>
    <w:rsid w:val="002205D6"/>
    <w:rsid w:val="002218F7"/>
    <w:rsid w:val="00221A7F"/>
    <w:rsid w:val="002300B2"/>
    <w:rsid w:val="00232F9A"/>
    <w:rsid w:val="00246FB4"/>
    <w:rsid w:val="002A5043"/>
    <w:rsid w:val="002B2FF9"/>
    <w:rsid w:val="002B724F"/>
    <w:rsid w:val="002C1A7C"/>
    <w:rsid w:val="002C7E72"/>
    <w:rsid w:val="002D5410"/>
    <w:rsid w:val="002E56CD"/>
    <w:rsid w:val="002E5DF3"/>
    <w:rsid w:val="00301B5B"/>
    <w:rsid w:val="00306022"/>
    <w:rsid w:val="00312E0C"/>
    <w:rsid w:val="00316E60"/>
    <w:rsid w:val="00332916"/>
    <w:rsid w:val="003337B1"/>
    <w:rsid w:val="00337602"/>
    <w:rsid w:val="003422C7"/>
    <w:rsid w:val="003468E6"/>
    <w:rsid w:val="00351787"/>
    <w:rsid w:val="00360582"/>
    <w:rsid w:val="00361A9C"/>
    <w:rsid w:val="003716D0"/>
    <w:rsid w:val="00372C56"/>
    <w:rsid w:val="00373DA7"/>
    <w:rsid w:val="003742CA"/>
    <w:rsid w:val="00374E15"/>
    <w:rsid w:val="00375071"/>
    <w:rsid w:val="003B384E"/>
    <w:rsid w:val="003C3372"/>
    <w:rsid w:val="003D4ACF"/>
    <w:rsid w:val="003D4BB0"/>
    <w:rsid w:val="003D6513"/>
    <w:rsid w:val="003F5F0F"/>
    <w:rsid w:val="003F6868"/>
    <w:rsid w:val="0041465D"/>
    <w:rsid w:val="00445D7E"/>
    <w:rsid w:val="00465116"/>
    <w:rsid w:val="00465A67"/>
    <w:rsid w:val="00475785"/>
    <w:rsid w:val="00491EBD"/>
    <w:rsid w:val="004A22AF"/>
    <w:rsid w:val="004A7F2B"/>
    <w:rsid w:val="004B0476"/>
    <w:rsid w:val="004C127D"/>
    <w:rsid w:val="004C2ED2"/>
    <w:rsid w:val="004D13BE"/>
    <w:rsid w:val="004D3CDA"/>
    <w:rsid w:val="004D4338"/>
    <w:rsid w:val="005040C8"/>
    <w:rsid w:val="00512677"/>
    <w:rsid w:val="00513BB9"/>
    <w:rsid w:val="00521A27"/>
    <w:rsid w:val="00527CA6"/>
    <w:rsid w:val="0053494E"/>
    <w:rsid w:val="00534BB5"/>
    <w:rsid w:val="00566867"/>
    <w:rsid w:val="00572B28"/>
    <w:rsid w:val="00573CF4"/>
    <w:rsid w:val="005954EF"/>
    <w:rsid w:val="005A459E"/>
    <w:rsid w:val="005A495E"/>
    <w:rsid w:val="005B41F1"/>
    <w:rsid w:val="005B67EF"/>
    <w:rsid w:val="005C64E5"/>
    <w:rsid w:val="005D173D"/>
    <w:rsid w:val="005D755E"/>
    <w:rsid w:val="00601955"/>
    <w:rsid w:val="00615D07"/>
    <w:rsid w:val="0061756B"/>
    <w:rsid w:val="00621151"/>
    <w:rsid w:val="00624732"/>
    <w:rsid w:val="00625DB3"/>
    <w:rsid w:val="00626A53"/>
    <w:rsid w:val="00630AD5"/>
    <w:rsid w:val="00631391"/>
    <w:rsid w:val="0063381C"/>
    <w:rsid w:val="00637C54"/>
    <w:rsid w:val="006733D8"/>
    <w:rsid w:val="00676757"/>
    <w:rsid w:val="0068289D"/>
    <w:rsid w:val="00696AD4"/>
    <w:rsid w:val="006A1CD2"/>
    <w:rsid w:val="006A240B"/>
    <w:rsid w:val="006A2857"/>
    <w:rsid w:val="006A6314"/>
    <w:rsid w:val="006A7279"/>
    <w:rsid w:val="006B2492"/>
    <w:rsid w:val="006B69AB"/>
    <w:rsid w:val="006D338F"/>
    <w:rsid w:val="006D4397"/>
    <w:rsid w:val="006E4178"/>
    <w:rsid w:val="006F340E"/>
    <w:rsid w:val="0071314E"/>
    <w:rsid w:val="00715749"/>
    <w:rsid w:val="0072558E"/>
    <w:rsid w:val="00726CBE"/>
    <w:rsid w:val="007279A5"/>
    <w:rsid w:val="00763781"/>
    <w:rsid w:val="00763816"/>
    <w:rsid w:val="00781061"/>
    <w:rsid w:val="00782B9A"/>
    <w:rsid w:val="00784105"/>
    <w:rsid w:val="007933E8"/>
    <w:rsid w:val="007A47F3"/>
    <w:rsid w:val="007A5AA0"/>
    <w:rsid w:val="007B0BA4"/>
    <w:rsid w:val="007B2163"/>
    <w:rsid w:val="007B2740"/>
    <w:rsid w:val="007B51A0"/>
    <w:rsid w:val="007D46B6"/>
    <w:rsid w:val="007E5865"/>
    <w:rsid w:val="007F041E"/>
    <w:rsid w:val="007F0E32"/>
    <w:rsid w:val="007F4048"/>
    <w:rsid w:val="007F4498"/>
    <w:rsid w:val="00811C36"/>
    <w:rsid w:val="008203B4"/>
    <w:rsid w:val="0083191D"/>
    <w:rsid w:val="00835B01"/>
    <w:rsid w:val="00842F3F"/>
    <w:rsid w:val="008435C7"/>
    <w:rsid w:val="00847326"/>
    <w:rsid w:val="00851621"/>
    <w:rsid w:val="00851B61"/>
    <w:rsid w:val="00852955"/>
    <w:rsid w:val="00865F7A"/>
    <w:rsid w:val="0086705A"/>
    <w:rsid w:val="00872DD3"/>
    <w:rsid w:val="0088230A"/>
    <w:rsid w:val="00895DFA"/>
    <w:rsid w:val="008A3367"/>
    <w:rsid w:val="008B1ECF"/>
    <w:rsid w:val="008B47AD"/>
    <w:rsid w:val="008B4CDA"/>
    <w:rsid w:val="008D0130"/>
    <w:rsid w:val="008D048C"/>
    <w:rsid w:val="008D5D8F"/>
    <w:rsid w:val="008E669A"/>
    <w:rsid w:val="009010E7"/>
    <w:rsid w:val="00910122"/>
    <w:rsid w:val="00910492"/>
    <w:rsid w:val="009109A2"/>
    <w:rsid w:val="0092704D"/>
    <w:rsid w:val="0093546E"/>
    <w:rsid w:val="00942FB0"/>
    <w:rsid w:val="0095594C"/>
    <w:rsid w:val="0095729D"/>
    <w:rsid w:val="00963D26"/>
    <w:rsid w:val="00964E9B"/>
    <w:rsid w:val="00974AE7"/>
    <w:rsid w:val="00976698"/>
    <w:rsid w:val="009766B8"/>
    <w:rsid w:val="009818F4"/>
    <w:rsid w:val="00993963"/>
    <w:rsid w:val="0099469F"/>
    <w:rsid w:val="00995ADF"/>
    <w:rsid w:val="00997782"/>
    <w:rsid w:val="009A37A7"/>
    <w:rsid w:val="009A405F"/>
    <w:rsid w:val="009A55B8"/>
    <w:rsid w:val="009B2A5F"/>
    <w:rsid w:val="009B52D7"/>
    <w:rsid w:val="009C794F"/>
    <w:rsid w:val="009D57CB"/>
    <w:rsid w:val="009D7D2C"/>
    <w:rsid w:val="009E5236"/>
    <w:rsid w:val="009F1BAA"/>
    <w:rsid w:val="00A02507"/>
    <w:rsid w:val="00A031FD"/>
    <w:rsid w:val="00A132E3"/>
    <w:rsid w:val="00A134D2"/>
    <w:rsid w:val="00A15F84"/>
    <w:rsid w:val="00A21573"/>
    <w:rsid w:val="00A232A5"/>
    <w:rsid w:val="00A31A1D"/>
    <w:rsid w:val="00A323F3"/>
    <w:rsid w:val="00A33FD3"/>
    <w:rsid w:val="00A40205"/>
    <w:rsid w:val="00A51AC0"/>
    <w:rsid w:val="00A52EAA"/>
    <w:rsid w:val="00A702B6"/>
    <w:rsid w:val="00A72561"/>
    <w:rsid w:val="00A7351E"/>
    <w:rsid w:val="00A806DE"/>
    <w:rsid w:val="00A879B2"/>
    <w:rsid w:val="00A93910"/>
    <w:rsid w:val="00AA10EC"/>
    <w:rsid w:val="00AA23EB"/>
    <w:rsid w:val="00AA7856"/>
    <w:rsid w:val="00AB48E1"/>
    <w:rsid w:val="00AC1BD9"/>
    <w:rsid w:val="00AC311B"/>
    <w:rsid w:val="00AC6FCE"/>
    <w:rsid w:val="00AF3DC8"/>
    <w:rsid w:val="00AF6112"/>
    <w:rsid w:val="00B0258E"/>
    <w:rsid w:val="00B03CF7"/>
    <w:rsid w:val="00B03E80"/>
    <w:rsid w:val="00B15C0E"/>
    <w:rsid w:val="00B166DC"/>
    <w:rsid w:val="00B17E96"/>
    <w:rsid w:val="00B2359F"/>
    <w:rsid w:val="00B342C8"/>
    <w:rsid w:val="00B423DA"/>
    <w:rsid w:val="00B435B3"/>
    <w:rsid w:val="00B72AD1"/>
    <w:rsid w:val="00B74BD4"/>
    <w:rsid w:val="00B74F8E"/>
    <w:rsid w:val="00B869D8"/>
    <w:rsid w:val="00B87B71"/>
    <w:rsid w:val="00B910FF"/>
    <w:rsid w:val="00B912FC"/>
    <w:rsid w:val="00B96E86"/>
    <w:rsid w:val="00BA186A"/>
    <w:rsid w:val="00BA569F"/>
    <w:rsid w:val="00BA7C5D"/>
    <w:rsid w:val="00BA7E9E"/>
    <w:rsid w:val="00BB72BB"/>
    <w:rsid w:val="00BD5F41"/>
    <w:rsid w:val="00BF0959"/>
    <w:rsid w:val="00BF65FA"/>
    <w:rsid w:val="00C04743"/>
    <w:rsid w:val="00C05289"/>
    <w:rsid w:val="00C1253A"/>
    <w:rsid w:val="00C164BB"/>
    <w:rsid w:val="00C17602"/>
    <w:rsid w:val="00C21638"/>
    <w:rsid w:val="00C272BE"/>
    <w:rsid w:val="00C31361"/>
    <w:rsid w:val="00C31AF7"/>
    <w:rsid w:val="00C31F81"/>
    <w:rsid w:val="00C32FDF"/>
    <w:rsid w:val="00C3443C"/>
    <w:rsid w:val="00C568B4"/>
    <w:rsid w:val="00C64E5A"/>
    <w:rsid w:val="00C715D3"/>
    <w:rsid w:val="00C722F8"/>
    <w:rsid w:val="00C75135"/>
    <w:rsid w:val="00C77A33"/>
    <w:rsid w:val="00C827EE"/>
    <w:rsid w:val="00C92715"/>
    <w:rsid w:val="00CB05A4"/>
    <w:rsid w:val="00CB3440"/>
    <w:rsid w:val="00CC260C"/>
    <w:rsid w:val="00CC45DA"/>
    <w:rsid w:val="00CD353B"/>
    <w:rsid w:val="00CD38B5"/>
    <w:rsid w:val="00CD6298"/>
    <w:rsid w:val="00CF205E"/>
    <w:rsid w:val="00CF22DD"/>
    <w:rsid w:val="00CF5B60"/>
    <w:rsid w:val="00CF6DE4"/>
    <w:rsid w:val="00D12AF3"/>
    <w:rsid w:val="00D41764"/>
    <w:rsid w:val="00D47D93"/>
    <w:rsid w:val="00D47F78"/>
    <w:rsid w:val="00D62D7D"/>
    <w:rsid w:val="00D63541"/>
    <w:rsid w:val="00D6469C"/>
    <w:rsid w:val="00D77FB5"/>
    <w:rsid w:val="00D80507"/>
    <w:rsid w:val="00D82747"/>
    <w:rsid w:val="00D83A8E"/>
    <w:rsid w:val="00D85DFB"/>
    <w:rsid w:val="00DA16C2"/>
    <w:rsid w:val="00DA243B"/>
    <w:rsid w:val="00DA70C8"/>
    <w:rsid w:val="00DB6E4D"/>
    <w:rsid w:val="00DE4C5D"/>
    <w:rsid w:val="00DF2590"/>
    <w:rsid w:val="00DF66F9"/>
    <w:rsid w:val="00DF6B08"/>
    <w:rsid w:val="00E16835"/>
    <w:rsid w:val="00E67C9A"/>
    <w:rsid w:val="00E933DB"/>
    <w:rsid w:val="00E952D6"/>
    <w:rsid w:val="00EA1201"/>
    <w:rsid w:val="00EB09DB"/>
    <w:rsid w:val="00EC614B"/>
    <w:rsid w:val="00EE0E09"/>
    <w:rsid w:val="00F01DC2"/>
    <w:rsid w:val="00F07628"/>
    <w:rsid w:val="00F230C4"/>
    <w:rsid w:val="00F27033"/>
    <w:rsid w:val="00F50228"/>
    <w:rsid w:val="00F838F7"/>
    <w:rsid w:val="00F87650"/>
    <w:rsid w:val="00F93C20"/>
    <w:rsid w:val="00FA461F"/>
    <w:rsid w:val="00FC0CAE"/>
    <w:rsid w:val="00FC4485"/>
    <w:rsid w:val="00FD1A3D"/>
    <w:rsid w:val="00FF0330"/>
    <w:rsid w:val="00FF2DBD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74A31"/>
  <w15:chartTrackingRefBased/>
  <w15:docId w15:val="{DDFB3F94-AD25-4CF9-A1CA-C0C7CA5B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B2"/>
    <w:pPr>
      <w:ind w:left="720"/>
      <w:contextualSpacing/>
    </w:pPr>
  </w:style>
  <w:style w:type="table" w:styleId="TableGrid">
    <w:name w:val="Table Grid"/>
    <w:basedOn w:val="TableNormal"/>
    <w:uiPriority w:val="59"/>
    <w:rsid w:val="0030602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D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2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8555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Deatherage, Christy (VMNH)</dc:creator>
  <cp:keywords/>
  <dc:description/>
  <cp:lastModifiedBy>Deatherage, Christy (VMNH)</cp:lastModifiedBy>
  <cp:revision>378</cp:revision>
  <cp:lastPrinted>2020-06-15T16:51:00Z</cp:lastPrinted>
  <dcterms:created xsi:type="dcterms:W3CDTF">2017-10-11T17:34:00Z</dcterms:created>
  <dcterms:modified xsi:type="dcterms:W3CDTF">2021-05-14T15:45:00Z</dcterms:modified>
</cp:coreProperties>
</file>