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Waynesboro Advocacy Committee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Virginia Museum of Natural History</w:t>
      </w:r>
    </w:p>
    <w:p w:rsidR="00975D0B" w:rsidRPr="00975D0B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4 October 2022</w:t>
      </w:r>
      <w:r w:rsidR="00975D0B" w:rsidRPr="00975D0B">
        <w:rPr>
          <w:rFonts w:eastAsia="Times New Roman" w:cs="Arial"/>
          <w:color w:val="000000" w:themeColor="text1"/>
          <w:szCs w:val="24"/>
        </w:rPr>
        <w:t>, 100PM in Waynesboro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AGENDA</w:t>
      </w:r>
      <w:r w:rsidR="004570CC">
        <w:rPr>
          <w:rFonts w:eastAsia="Times New Roman" w:cs="Arial"/>
          <w:color w:val="000000" w:themeColor="text1"/>
          <w:szCs w:val="24"/>
        </w:rPr>
        <w:t xml:space="preserve"> &amp; MEETING NOTES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I. Welcome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II. Update on activities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75D0B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a. Detailed Design u</w:t>
      </w:r>
      <w:r w:rsidR="00975D0B" w:rsidRPr="00975D0B">
        <w:rPr>
          <w:rFonts w:eastAsia="Times New Roman" w:cs="Arial"/>
          <w:color w:val="000000" w:themeColor="text1"/>
          <w:szCs w:val="24"/>
        </w:rPr>
        <w:t>pdate</w:t>
      </w: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Recent work with </w:t>
      </w:r>
      <w:proofErr w:type="spellStart"/>
      <w:r>
        <w:rPr>
          <w:rFonts w:eastAsia="Times New Roman" w:cs="Arial"/>
          <w:color w:val="000000" w:themeColor="text1"/>
          <w:szCs w:val="24"/>
        </w:rPr>
        <w:t>Glave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Holmes</w:t>
      </w:r>
    </w:p>
    <w:p w:rsidR="009671DD" w:rsidRDefault="009671DD" w:rsidP="009671D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Stacking diagrams and concept massing</w:t>
      </w:r>
    </w:p>
    <w:p w:rsidR="009671DD" w:rsidRDefault="009671DD" w:rsidP="009671DD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Kickoff meeting</w:t>
      </w:r>
    </w:p>
    <w:p w:rsidR="009671DD" w:rsidRDefault="009671DD" w:rsidP="009671D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Community meetings</w:t>
      </w: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Keeping the community engaged</w:t>
      </w: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Pr="009671DD" w:rsidRDefault="009671DD" w:rsidP="009671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Next steps</w:t>
      </w: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Pr="00975D0B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75D0B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b</w:t>
      </w:r>
      <w:r w:rsidR="00975D0B" w:rsidRPr="00975D0B">
        <w:rPr>
          <w:rFonts w:eastAsia="Times New Roman" w:cs="Arial"/>
          <w:color w:val="000000" w:themeColor="text1"/>
          <w:szCs w:val="24"/>
        </w:rPr>
        <w:t>. Lecture Series</w:t>
      </w: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III. Carter Proposal</w:t>
      </w:r>
    </w:p>
    <w:p w:rsidR="009671DD" w:rsidRDefault="009671DD" w:rsidP="009671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Company overview</w:t>
      </w:r>
    </w:p>
    <w:p w:rsidR="009671DD" w:rsidRDefault="009671DD" w:rsidP="009671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Update on our timeline</w:t>
      </w:r>
    </w:p>
    <w:p w:rsidR="009671DD" w:rsidRDefault="009671DD" w:rsidP="009671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Where Carter fits in</w:t>
      </w:r>
    </w:p>
    <w:p w:rsidR="009671DD" w:rsidRDefault="009671DD" w:rsidP="009671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Services and costs</w:t>
      </w:r>
    </w:p>
    <w:p w:rsidR="009671DD" w:rsidRDefault="009671DD" w:rsidP="009671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Discussion</w:t>
      </w: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671DD" w:rsidRDefault="009671DD" w:rsidP="009671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IV. Other</w:t>
      </w:r>
    </w:p>
    <w:p w:rsidR="009671DD" w:rsidRDefault="009671DD" w:rsidP="009671D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Fall Foliage Festival</w:t>
      </w:r>
    </w:p>
    <w:p w:rsidR="00975D0B" w:rsidRPr="009671DD" w:rsidRDefault="009671DD" w:rsidP="0068372F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671DD">
        <w:rPr>
          <w:rFonts w:eastAsia="Times New Roman" w:cs="Arial"/>
          <w:color w:val="000000" w:themeColor="text1"/>
          <w:szCs w:val="24"/>
        </w:rPr>
        <w:t>Upcoming presentations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V. Open discussion</w:t>
      </w:r>
    </w:p>
    <w:p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</w:t>
      </w:r>
      <w:r w:rsidR="009671DD"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>. Next meeting, 4 January 2022</w:t>
      </w:r>
    </w:p>
    <w:p w:rsid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</w:t>
      </w:r>
      <w:r w:rsidR="009671DD"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>. Adjourn</w:t>
      </w:r>
    </w:p>
    <w:p w:rsidR="002C5BD8" w:rsidRDefault="002C5BD8">
      <w:pPr>
        <w:rPr>
          <w:color w:val="000000" w:themeColor="text1"/>
        </w:rPr>
      </w:pPr>
    </w:p>
    <w:p w:rsidR="004570CC" w:rsidRDefault="004570CC">
      <w:pPr>
        <w:rPr>
          <w:color w:val="000000" w:themeColor="text1"/>
        </w:rPr>
      </w:pPr>
    </w:p>
    <w:p w:rsidR="004570CC" w:rsidRDefault="004570CC">
      <w:pPr>
        <w:rPr>
          <w:color w:val="000000" w:themeColor="text1"/>
        </w:rPr>
      </w:pPr>
      <w:r>
        <w:rPr>
          <w:color w:val="000000" w:themeColor="text1"/>
        </w:rPr>
        <w:lastRenderedPageBreak/>
        <w:t>NOTES</w:t>
      </w:r>
      <w:r w:rsidR="00B56206">
        <w:rPr>
          <w:color w:val="000000" w:themeColor="text1"/>
        </w:rPr>
        <w:t xml:space="preserve">: </w:t>
      </w:r>
      <w:bookmarkStart w:id="0" w:name="_GoBack"/>
      <w:bookmarkEnd w:id="0"/>
      <w:r>
        <w:rPr>
          <w:color w:val="000000" w:themeColor="text1"/>
        </w:rPr>
        <w:t xml:space="preserve">Attending: Tom </w:t>
      </w:r>
      <w:proofErr w:type="spellStart"/>
      <w:r>
        <w:rPr>
          <w:color w:val="000000" w:themeColor="text1"/>
        </w:rPr>
        <w:t>Benzing</w:t>
      </w:r>
      <w:proofErr w:type="spellEnd"/>
      <w:r>
        <w:rPr>
          <w:color w:val="000000" w:themeColor="text1"/>
        </w:rPr>
        <w:t xml:space="preserve"> (Chair), Len </w:t>
      </w:r>
      <w:proofErr w:type="spellStart"/>
      <w:r>
        <w:rPr>
          <w:color w:val="000000" w:themeColor="text1"/>
        </w:rPr>
        <w:t>Poulin</w:t>
      </w:r>
      <w:proofErr w:type="spellEnd"/>
      <w:r>
        <w:rPr>
          <w:color w:val="000000" w:themeColor="text1"/>
        </w:rPr>
        <w:t xml:space="preserve"> (VMNH-Foundation), Greg </w:t>
      </w:r>
      <w:proofErr w:type="spellStart"/>
      <w:r>
        <w:rPr>
          <w:color w:val="000000" w:themeColor="text1"/>
        </w:rPr>
        <w:t>Hitchin</w:t>
      </w:r>
      <w:proofErr w:type="spellEnd"/>
      <w:r>
        <w:rPr>
          <w:color w:val="000000" w:themeColor="text1"/>
        </w:rPr>
        <w:t xml:space="preserve"> (City of Waynesboro), Maggie </w:t>
      </w:r>
      <w:proofErr w:type="spellStart"/>
      <w:r>
        <w:rPr>
          <w:color w:val="000000" w:themeColor="text1"/>
        </w:rPr>
        <w:t>VanHuff</w:t>
      </w:r>
      <w:proofErr w:type="spellEnd"/>
      <w:r>
        <w:rPr>
          <w:color w:val="000000" w:themeColor="text1"/>
        </w:rPr>
        <w:t xml:space="preserve"> (Community member), Joe </w:t>
      </w:r>
      <w:proofErr w:type="spellStart"/>
      <w:r>
        <w:rPr>
          <w:color w:val="000000" w:themeColor="text1"/>
        </w:rPr>
        <w:t>Keiper</w:t>
      </w:r>
      <w:proofErr w:type="spellEnd"/>
      <w:r>
        <w:rPr>
          <w:color w:val="000000" w:themeColor="text1"/>
        </w:rPr>
        <w:t xml:space="preserve"> (ex officio), Jonathan Martin (VMNH CFO), Ryan Barber (VMNH Deputy Director), and Mary Zell Galen (VMNH Administrative Manager).</w:t>
      </w:r>
    </w:p>
    <w:p w:rsidR="004570CC" w:rsidRDefault="004570CC">
      <w:pPr>
        <w:rPr>
          <w:color w:val="000000" w:themeColor="text1"/>
        </w:rPr>
      </w:pPr>
    </w:p>
    <w:p w:rsidR="004570CC" w:rsidRDefault="004570CC">
      <w:pPr>
        <w:rPr>
          <w:color w:val="000000" w:themeColor="text1"/>
        </w:rPr>
      </w:pPr>
      <w:r>
        <w:rPr>
          <w:color w:val="000000" w:themeColor="text1"/>
        </w:rPr>
        <w:t>UPDATES ON ACTIVITIES</w:t>
      </w:r>
    </w:p>
    <w:p w:rsidR="004570CC" w:rsidRDefault="004570CC">
      <w:pPr>
        <w:rPr>
          <w:color w:val="000000" w:themeColor="text1"/>
        </w:rPr>
      </w:pPr>
    </w:p>
    <w:p w:rsidR="004570CC" w:rsidRDefault="004570CC" w:rsidP="004570CC">
      <w:pPr>
        <w:ind w:left="720"/>
        <w:rPr>
          <w:color w:val="000000" w:themeColor="text1"/>
        </w:rPr>
      </w:pPr>
      <w:r>
        <w:rPr>
          <w:color w:val="000000" w:themeColor="text1"/>
        </w:rPr>
        <w:t>Detailed Design</w:t>
      </w:r>
    </w:p>
    <w:p w:rsidR="004570CC" w:rsidRDefault="004570CC" w:rsidP="004570C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Staff, board, and community members met with </w:t>
      </w:r>
      <w:proofErr w:type="spellStart"/>
      <w:r>
        <w:rPr>
          <w:color w:val="000000" w:themeColor="text1"/>
        </w:rPr>
        <w:t>Glave</w:t>
      </w:r>
      <w:proofErr w:type="spellEnd"/>
      <w:r>
        <w:rPr>
          <w:color w:val="000000" w:themeColor="text1"/>
        </w:rPr>
        <w:t xml:space="preserve"> Holmes Architects and colleagues to have kick-off </w:t>
      </w:r>
      <w:proofErr w:type="gramStart"/>
      <w:r>
        <w:rPr>
          <w:color w:val="000000" w:themeColor="text1"/>
        </w:rPr>
        <w:t>meetings which</w:t>
      </w:r>
      <w:proofErr w:type="gramEnd"/>
      <w:r>
        <w:rPr>
          <w:color w:val="000000" w:themeColor="text1"/>
        </w:rPr>
        <w:t xml:space="preserve"> ran through the benefits of the museum branch campus to the community, space allocations, building design overview, and future scheduling.</w:t>
      </w:r>
    </w:p>
    <w:p w:rsidR="004570CC" w:rsidRDefault="004570CC" w:rsidP="004570C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Riggs Ward Designs will visit the VMNH collections on 11 October 2022, and </w:t>
      </w:r>
      <w:proofErr w:type="spellStart"/>
      <w:r>
        <w:rPr>
          <w:color w:val="000000" w:themeColor="text1"/>
        </w:rPr>
        <w:t>Glave</w:t>
      </w:r>
      <w:proofErr w:type="spellEnd"/>
      <w:r>
        <w:rPr>
          <w:color w:val="000000" w:themeColor="text1"/>
        </w:rPr>
        <w:t xml:space="preserve"> Holmes will have further meetings with staff and board at VMNH on 12 October 2022.</w:t>
      </w:r>
    </w:p>
    <w:p w:rsidR="004570CC" w:rsidRDefault="004570CC" w:rsidP="004570C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Jonathan Martin gave an overview on space stacking diagrams and massing diagrams provided by the architects. Discussion ensued about museum exhibit and event needs as they pertain to building design.</w:t>
      </w:r>
    </w:p>
    <w:p w:rsidR="004570CC" w:rsidRDefault="004570CC" w:rsidP="004570CC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Tom </w:t>
      </w:r>
      <w:proofErr w:type="spellStart"/>
      <w:r>
        <w:rPr>
          <w:color w:val="000000" w:themeColor="text1"/>
        </w:rPr>
        <w:t>Benzing</w:t>
      </w:r>
      <w:proofErr w:type="spellEnd"/>
      <w:r>
        <w:rPr>
          <w:color w:val="000000" w:themeColor="text1"/>
        </w:rPr>
        <w:t xml:space="preserve"> led a discussion on keeping the community involved:</w:t>
      </w:r>
    </w:p>
    <w:p w:rsidR="004570CC" w:rsidRDefault="004570CC" w:rsidP="004570C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Continuation of the Wayne Theatre Science Lecture Series</w:t>
      </w:r>
    </w:p>
    <w:p w:rsidR="004570CC" w:rsidRDefault="004570CC" w:rsidP="004570C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Providing a community feedback mechanism at lectures</w:t>
      </w:r>
    </w:p>
    <w:p w:rsidR="004570CC" w:rsidRDefault="004570CC" w:rsidP="004570C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Participation in popular events such as the Fall Foliage Fest</w:t>
      </w:r>
    </w:p>
    <w:p w:rsidR="004570CC" w:rsidRDefault="004570CC" w:rsidP="004570C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Creating pod casts on VMNH progress</w:t>
      </w:r>
    </w:p>
    <w:p w:rsidR="0080540C" w:rsidRDefault="0080540C" w:rsidP="004570CC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Having board members present for “office hours” for informal public engagement at the Waynesboro Public Library</w:t>
      </w:r>
    </w:p>
    <w:p w:rsidR="0080540C" w:rsidRDefault="0080540C" w:rsidP="0080540C">
      <w:pPr>
        <w:rPr>
          <w:color w:val="000000" w:themeColor="text1"/>
        </w:rPr>
      </w:pPr>
    </w:p>
    <w:p w:rsidR="0080540C" w:rsidRDefault="0080540C" w:rsidP="0080540C">
      <w:pPr>
        <w:ind w:left="720"/>
        <w:rPr>
          <w:color w:val="000000" w:themeColor="text1"/>
        </w:rPr>
      </w:pPr>
      <w:r>
        <w:rPr>
          <w:color w:val="000000" w:themeColor="text1"/>
        </w:rPr>
        <w:t>Lecture Series</w:t>
      </w:r>
    </w:p>
    <w:p w:rsidR="0080540C" w:rsidRDefault="0080540C" w:rsidP="0080540C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Next talk is Tuesday, 11 October 2022 at the Wayne Theatre</w:t>
      </w:r>
    </w:p>
    <w:p w:rsidR="0080540C" w:rsidRDefault="0080540C" w:rsidP="0080540C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Topic: Bat diversity and conservation</w:t>
      </w:r>
    </w:p>
    <w:p w:rsidR="0080540C" w:rsidRDefault="0080540C" w:rsidP="0080540C">
      <w:pPr>
        <w:rPr>
          <w:color w:val="000000" w:themeColor="text1"/>
        </w:rPr>
      </w:pPr>
    </w:p>
    <w:p w:rsidR="0080540C" w:rsidRDefault="0080540C" w:rsidP="0080540C">
      <w:pPr>
        <w:rPr>
          <w:color w:val="000000" w:themeColor="text1"/>
        </w:rPr>
      </w:pPr>
      <w:r>
        <w:rPr>
          <w:color w:val="000000" w:themeColor="text1"/>
        </w:rPr>
        <w:t>FUNDRAISING PROPOSAL</w:t>
      </w:r>
    </w:p>
    <w:p w:rsidR="0080540C" w:rsidRDefault="0080540C" w:rsidP="0080540C">
      <w:pPr>
        <w:rPr>
          <w:color w:val="000000" w:themeColor="text1"/>
        </w:rPr>
      </w:pPr>
    </w:p>
    <w:p w:rsidR="0080540C" w:rsidRDefault="0080540C" w:rsidP="0080540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Joe </w:t>
      </w:r>
      <w:proofErr w:type="spellStart"/>
      <w:r>
        <w:rPr>
          <w:color w:val="000000" w:themeColor="text1"/>
        </w:rPr>
        <w:t>Keiper</w:t>
      </w:r>
      <w:proofErr w:type="spellEnd"/>
      <w:r>
        <w:rPr>
          <w:color w:val="000000" w:themeColor="text1"/>
        </w:rPr>
        <w:t xml:space="preserve"> gave an overview of a fundraising support supplied by Carter, a global fundraising firm. (Carter completed the VMNH-Foundation Capital Campaign Planning Study for VMNH-Waynesboro in 2015.)</w:t>
      </w:r>
    </w:p>
    <w:p w:rsidR="0080540C" w:rsidRDefault="0080540C" w:rsidP="0080540C">
      <w:pPr>
        <w:ind w:left="720"/>
        <w:rPr>
          <w:color w:val="000000" w:themeColor="text1"/>
        </w:rPr>
      </w:pPr>
    </w:p>
    <w:p w:rsidR="0080540C" w:rsidRDefault="0080540C" w:rsidP="0080540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The Foundation Board, in collaboration with the Waynesboro Advocacy Committee, would consider </w:t>
      </w:r>
      <w:proofErr w:type="spellStart"/>
      <w:r>
        <w:rPr>
          <w:color w:val="000000" w:themeColor="text1"/>
        </w:rPr>
        <w:t>Keiper’s</w:t>
      </w:r>
      <w:proofErr w:type="spellEnd"/>
      <w:r>
        <w:rPr>
          <w:color w:val="000000" w:themeColor="text1"/>
        </w:rPr>
        <w:t xml:space="preserve"> recommendation that the contract with Carter at an appropriate time after the project </w:t>
      </w:r>
      <w:proofErr w:type="gramStart"/>
      <w:r>
        <w:rPr>
          <w:color w:val="000000" w:themeColor="text1"/>
        </w:rPr>
        <w:t>is moved</w:t>
      </w:r>
      <w:proofErr w:type="gramEnd"/>
      <w:r>
        <w:rPr>
          <w:color w:val="000000" w:themeColor="text1"/>
        </w:rPr>
        <w:t xml:space="preserve"> to the Capital Pool for construction funding.</w:t>
      </w:r>
      <w:r w:rsidR="00B56206">
        <w:rPr>
          <w:color w:val="000000" w:themeColor="text1"/>
        </w:rPr>
        <w:t xml:space="preserve"> All costs for raising the estimated $2 million by the Foundation as a partial match to state funding </w:t>
      </w:r>
      <w:proofErr w:type="gramStart"/>
      <w:r w:rsidR="00B56206">
        <w:rPr>
          <w:color w:val="000000" w:themeColor="text1"/>
        </w:rPr>
        <w:t>will be paid</w:t>
      </w:r>
      <w:proofErr w:type="gramEnd"/>
      <w:r w:rsidR="00B56206">
        <w:rPr>
          <w:color w:val="000000" w:themeColor="text1"/>
        </w:rPr>
        <w:t xml:space="preserve"> through the VMNH-Foundation.</w:t>
      </w:r>
    </w:p>
    <w:p w:rsidR="00B56206" w:rsidRDefault="00B56206" w:rsidP="0080540C">
      <w:pPr>
        <w:ind w:left="720"/>
        <w:rPr>
          <w:color w:val="000000" w:themeColor="text1"/>
        </w:rPr>
      </w:pPr>
    </w:p>
    <w:p w:rsidR="00B56206" w:rsidRDefault="00B56206" w:rsidP="00B56206">
      <w:pPr>
        <w:rPr>
          <w:color w:val="000000" w:themeColor="text1"/>
        </w:rPr>
      </w:pPr>
      <w:r>
        <w:rPr>
          <w:color w:val="000000" w:themeColor="text1"/>
        </w:rPr>
        <w:t>GENERAL</w:t>
      </w:r>
    </w:p>
    <w:p w:rsidR="00B56206" w:rsidRDefault="00B56206" w:rsidP="00B56206">
      <w:pPr>
        <w:rPr>
          <w:color w:val="000000" w:themeColor="text1"/>
        </w:rPr>
      </w:pPr>
    </w:p>
    <w:p w:rsidR="00B56206" w:rsidRDefault="00B56206" w:rsidP="00B56206">
      <w:pPr>
        <w:rPr>
          <w:color w:val="000000" w:themeColor="text1"/>
        </w:rPr>
      </w:pPr>
      <w:r>
        <w:rPr>
          <w:color w:val="000000" w:themeColor="text1"/>
        </w:rPr>
        <w:tab/>
        <w:t>Presentations upcoming at Fall Foliage Fest, the Waynesboro Arts Club, the Cliff Dale Garden Club, and the Augusta Bird Club.</w:t>
      </w:r>
    </w:p>
    <w:p w:rsidR="00B56206" w:rsidRDefault="00B56206" w:rsidP="00B56206">
      <w:pPr>
        <w:rPr>
          <w:color w:val="000000" w:themeColor="text1"/>
        </w:rPr>
      </w:pPr>
    </w:p>
    <w:p w:rsidR="00B56206" w:rsidRPr="0080540C" w:rsidRDefault="00B56206" w:rsidP="00B56206">
      <w:pPr>
        <w:rPr>
          <w:color w:val="000000" w:themeColor="text1"/>
        </w:rPr>
      </w:pPr>
      <w:r>
        <w:rPr>
          <w:color w:val="000000" w:themeColor="text1"/>
        </w:rPr>
        <w:t>ADJOURNMENT at 2:15pm</w:t>
      </w:r>
    </w:p>
    <w:sectPr w:rsidR="00B56206" w:rsidRPr="0080540C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5CB"/>
    <w:multiLevelType w:val="hybridMultilevel"/>
    <w:tmpl w:val="87A8C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301"/>
    <w:multiLevelType w:val="hybridMultilevel"/>
    <w:tmpl w:val="35B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42A"/>
    <w:multiLevelType w:val="hybridMultilevel"/>
    <w:tmpl w:val="52EC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4C36"/>
    <w:multiLevelType w:val="hybridMultilevel"/>
    <w:tmpl w:val="0F2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A24"/>
    <w:multiLevelType w:val="hybridMultilevel"/>
    <w:tmpl w:val="84E60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0B"/>
    <w:rsid w:val="002C5BD8"/>
    <w:rsid w:val="004570CC"/>
    <w:rsid w:val="00530EA2"/>
    <w:rsid w:val="006B20B2"/>
    <w:rsid w:val="0080540C"/>
    <w:rsid w:val="009671DD"/>
    <w:rsid w:val="00975D0B"/>
    <w:rsid w:val="00B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F426"/>
  <w15:chartTrackingRefBased/>
  <w15:docId w15:val="{FCE73748-6A45-400F-87F3-31735F5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cp:lastPrinted>2021-12-06T18:33:00Z</cp:lastPrinted>
  <dcterms:created xsi:type="dcterms:W3CDTF">2022-10-03T18:24:00Z</dcterms:created>
  <dcterms:modified xsi:type="dcterms:W3CDTF">2022-10-05T20:49:00Z</dcterms:modified>
</cp:coreProperties>
</file>